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5.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sz w:val="20"/>
          <w:szCs w:val="20"/>
        </w:rPr>
      </w:pPr>
      <w:r>
        <w:rPr>
          <w:b/>
          <w:bCs/>
          <w:color w:val="000000"/>
          <w:sz w:val="20"/>
          <w:szCs w:val="20"/>
        </w:rPr>
        <w:t xml:space="preserve">Договор подряда </w:t>
      </w:r>
    </w:p>
    <w:p>
      <w:pPr>
        <w:pStyle w:val="Normal"/>
        <w:shd w:val="clear" w:color="auto" w:fill="FFFFFF"/>
        <w:tabs>
          <w:tab w:val="clear" w:pos="708"/>
          <w:tab w:val="left" w:pos="3148" w:leader="none"/>
          <w:tab w:val="center" w:pos="4818" w:leader="none"/>
          <w:tab w:val="left" w:pos="6926" w:leader="none"/>
        </w:tabs>
        <w:spacing w:lineRule="auto" w:line="240"/>
        <w:ind w:hanging="0"/>
        <w:jc w:val="center"/>
        <w:rPr>
          <w:sz w:val="20"/>
          <w:szCs w:val="20"/>
        </w:rPr>
      </w:pPr>
      <w:r>
        <w:rPr>
          <w:b/>
          <w:bCs/>
          <w:color w:val="000000"/>
          <w:sz w:val="20"/>
          <w:szCs w:val="20"/>
        </w:rPr>
        <w:t xml:space="preserve">на выполнение проектных работ № </w:t>
      </w:r>
      <w:r>
        <w:rPr>
          <w:b/>
          <w:bCs/>
          <w:color w:val="000000"/>
          <w:sz w:val="20"/>
          <w:szCs w:val="20"/>
          <w:shd w:fill="auto" w:val="clear"/>
        </w:rPr>
        <w:t xml:space="preserve"> </w:t>
      </w:r>
      <w:r>
        <w:rPr>
          <w:rFonts w:eastAsia="Times New Roman" w:cs="Times New Roman"/>
          <w:b/>
          <w:bCs/>
          <w:color w:val="000000"/>
          <w:kern w:val="0"/>
          <w:sz w:val="20"/>
          <w:szCs w:val="20"/>
          <w:shd w:fill="auto" w:val="clear"/>
          <w:lang w:val="ru-RU" w:eastAsia="ru-RU" w:bidi="ar-SA"/>
        </w:rPr>
        <w:t>93701/26</w:t>
      </w:r>
    </w:p>
    <w:p>
      <w:pPr>
        <w:pStyle w:val="Normal"/>
        <w:shd w:val="clear" w:color="auto" w:fill="FFFFFF"/>
        <w:spacing w:lineRule="auto" w:line="240"/>
        <w:ind w:hanging="0"/>
        <w:rPr>
          <w:b/>
          <w:bCs/>
          <w:color w:val="000000"/>
          <w:sz w:val="20"/>
          <w:szCs w:val="20"/>
        </w:rPr>
      </w:pPr>
      <w:r>
        <w:rPr>
          <w:b/>
          <w:bCs/>
          <w:color w:val="000000"/>
          <w:sz w:val="20"/>
          <w:szCs w:val="20"/>
        </w:rPr>
      </w:r>
    </w:p>
    <w:p>
      <w:pPr>
        <w:pStyle w:val="Normal"/>
        <w:shd w:val="clear" w:color="auto" w:fill="FFFFFF"/>
        <w:tabs>
          <w:tab w:val="clear" w:pos="708"/>
          <w:tab w:val="right" w:pos="993" w:leader="none"/>
        </w:tabs>
        <w:spacing w:lineRule="auto" w:line="240"/>
        <w:ind w:hanging="0"/>
        <w:rPr>
          <w:sz w:val="20"/>
          <w:szCs w:val="20"/>
        </w:rPr>
      </w:pPr>
      <w:r>
        <w:rPr>
          <w:bCs/>
          <w:color w:val="000000"/>
          <w:sz w:val="20"/>
          <w:szCs w:val="20"/>
        </w:rPr>
        <w:t>г. Якутск</w:t>
        <w:tab/>
        <w:tab/>
        <w:tab/>
        <w:tab/>
        <w:tab/>
        <w:tab/>
        <w:tab/>
        <w:t xml:space="preserve">                 </w:t>
        <w:tab/>
        <w:tab/>
        <w:tab/>
        <w:t xml:space="preserve">       «___» _________ 2026 г.</w:t>
      </w:r>
    </w:p>
    <w:p>
      <w:pPr>
        <w:pStyle w:val="Normal"/>
        <w:shd w:val="clear" w:color="auto" w:fill="FFFFFF"/>
        <w:tabs>
          <w:tab w:val="clear" w:pos="708"/>
          <w:tab w:val="right" w:pos="9639" w:leader="none"/>
        </w:tabs>
        <w:spacing w:lineRule="auto" w:line="240"/>
        <w:ind w:hanging="0"/>
        <w:rPr>
          <w:bCs/>
          <w:color w:val="000000"/>
          <w:sz w:val="20"/>
          <w:szCs w:val="20"/>
        </w:rPr>
      </w:pPr>
      <w:r>
        <w:rPr>
          <w:bCs/>
          <w:color w:val="000000"/>
          <w:sz w:val="20"/>
          <w:szCs w:val="20"/>
        </w:rPr>
      </w:r>
    </w:p>
    <w:p>
      <w:pPr>
        <w:pStyle w:val="BodyText3"/>
        <w:ind w:firstLine="708"/>
        <w:rPr>
          <w:sz w:val="20"/>
          <w:szCs w:val="20"/>
        </w:rPr>
      </w:pPr>
      <w:r>
        <w:rPr>
          <w:color w:val="auto"/>
          <w:sz w:val="20"/>
          <w:szCs w:val="20"/>
          <w:lang w:val="ru-RU"/>
        </w:rPr>
        <w:t xml:space="preserve">Публичное </w:t>
      </w:r>
      <w:r>
        <w:rPr>
          <w:color w:val="auto"/>
          <w:sz w:val="20"/>
          <w:szCs w:val="20"/>
        </w:rPr>
        <w:t>акционерное общество «Якутскэнерго» (</w:t>
      </w:r>
      <w:r>
        <w:rPr>
          <w:color w:val="auto"/>
          <w:sz w:val="20"/>
          <w:szCs w:val="20"/>
          <w:lang w:val="ru-RU"/>
        </w:rPr>
        <w:t>П</w:t>
      </w:r>
      <w:r>
        <w:rPr>
          <w:color w:val="auto"/>
          <w:sz w:val="20"/>
          <w:szCs w:val="20"/>
        </w:rPr>
        <w:t xml:space="preserve">АО «Якутскэнерго») (далее – «Заказчик»), в лице </w:t>
      </w:r>
      <w:r>
        <w:rPr>
          <w:color w:val="auto"/>
          <w:sz w:val="20"/>
          <w:szCs w:val="20"/>
          <w:lang w:val="ru-RU"/>
        </w:rPr>
        <w:t>генерального директора Алексеева Гаврила Николаевича,</w:t>
      </w:r>
      <w:r>
        <w:rPr>
          <w:color w:val="auto"/>
          <w:sz w:val="20"/>
          <w:szCs w:val="20"/>
        </w:rPr>
        <w:t xml:space="preserve"> действующего на основании </w:t>
      </w:r>
      <w:r>
        <w:rPr>
          <w:color w:val="auto"/>
          <w:sz w:val="20"/>
          <w:szCs w:val="20"/>
          <w:lang w:val="ru-RU"/>
        </w:rPr>
        <w:t>устава</w:t>
      </w:r>
      <w:r>
        <w:rPr>
          <w:color w:val="auto"/>
          <w:sz w:val="20"/>
          <w:szCs w:val="20"/>
        </w:rPr>
        <w:t>, с одной стороны, и ______________________________________</w:t>
      </w:r>
      <w:r>
        <w:rPr>
          <w:color w:val="000000"/>
          <w:sz w:val="20"/>
          <w:szCs w:val="20"/>
          <w:shd w:fill="auto" w:val="clear"/>
        </w:rPr>
        <w:t xml:space="preserve"> (далее – «Подрядчик»), в лице ____________________, действующего на основании ________,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w:t>
      </w:r>
      <w:r>
        <w:rPr>
          <w:color w:val="000000"/>
          <w:sz w:val="20"/>
          <w:szCs w:val="20"/>
          <w:shd w:fill="auto" w:val="clear"/>
          <w:lang w:val="ru-RU"/>
        </w:rPr>
        <w:t xml:space="preserve"> </w:t>
      </w:r>
      <w:r>
        <w:rPr>
          <w:rFonts w:eastAsia="Times New Roman" w:cs="Times New Roman"/>
          <w:b/>
          <w:bCs/>
          <w:color w:val="000000"/>
          <w:kern w:val="0"/>
          <w:sz w:val="20"/>
          <w:szCs w:val="20"/>
          <w:shd w:fill="auto" w:val="clear"/>
          <w:lang w:val="x-none" w:eastAsia="en-US" w:bidi="ar-SA"/>
        </w:rPr>
        <w:t>93701-ТПИР ОБСЛ-2026-ЯЭ</w:t>
      </w:r>
      <w:r>
        <w:rPr>
          <w:bCs/>
          <w:color w:val="000000"/>
          <w:sz w:val="20"/>
          <w:szCs w:val="20"/>
          <w:shd w:fill="auto" w:val="clear"/>
        </w:rPr>
        <w:t>,</w:t>
      </w:r>
      <w:r>
        <w:rPr>
          <w:sz w:val="20"/>
          <w:szCs w:val="20"/>
          <w:shd w:fill="auto" w:val="clear"/>
        </w:rPr>
        <w:t xml:space="preserve"> </w:t>
      </w:r>
      <w:r>
        <w:rPr>
          <w:color w:val="000000"/>
          <w:sz w:val="20"/>
          <w:szCs w:val="20"/>
          <w:shd w:fill="auto" w:val="clear"/>
        </w:rPr>
        <w:t>заключили настоящий договор (далее – «Догов</w:t>
      </w:r>
      <w:r>
        <w:rPr>
          <w:color w:val="auto"/>
          <w:sz w:val="20"/>
          <w:szCs w:val="20"/>
        </w:rPr>
        <w:t>ор») о нижеследующем:</w:t>
      </w:r>
    </w:p>
    <w:p>
      <w:pPr>
        <w:pStyle w:val="ListParagraph"/>
        <w:shd w:val="clear" w:color="auto" w:fill="FFFFFF"/>
        <w:tabs>
          <w:tab w:val="clear" w:pos="708"/>
          <w:tab w:val="left" w:pos="284" w:leader="none"/>
        </w:tabs>
        <w:ind w:left="0" w:hanging="0"/>
        <w:jc w:val="center"/>
        <w:rPr>
          <w:b/>
          <w:bCs/>
          <w:sz w:val="20"/>
          <w:szCs w:val="20"/>
        </w:rPr>
      </w:pPr>
      <w:r>
        <w:rPr>
          <w:b/>
          <w:bCs/>
          <w:sz w:val="20"/>
          <w:szCs w:val="20"/>
        </w:rPr>
      </w:r>
    </w:p>
    <w:p>
      <w:pPr>
        <w:pStyle w:val="ListParagraph"/>
        <w:shd w:val="clear" w:color="auto" w:fill="FFFFFF"/>
        <w:tabs>
          <w:tab w:val="clear" w:pos="708"/>
          <w:tab w:val="left" w:pos="284" w:leader="none"/>
        </w:tabs>
        <w:ind w:left="0" w:hanging="0"/>
        <w:jc w:val="center"/>
        <w:rPr>
          <w:sz w:val="20"/>
          <w:szCs w:val="20"/>
        </w:rPr>
      </w:pPr>
      <w:r>
        <w:rPr>
          <w:b/>
          <w:bCs/>
          <w:sz w:val="20"/>
          <w:szCs w:val="20"/>
        </w:rPr>
        <w:t>Термины и определения</w:t>
      </w:r>
    </w:p>
    <w:p>
      <w:pPr>
        <w:pStyle w:val="BodyText3"/>
        <w:ind w:firstLine="708"/>
        <w:rPr>
          <w:sz w:val="20"/>
          <w:szCs w:val="20"/>
        </w:rPr>
      </w:pPr>
      <w:r>
        <w:rPr>
          <w:color w:val="auto"/>
          <w:sz w:val="20"/>
          <w:szCs w:val="20"/>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b/>
          <w:bCs/>
          <w:sz w:val="20"/>
          <w:szCs w:val="20"/>
        </w:rPr>
      </w:pPr>
      <w:r>
        <w:rPr>
          <w:b/>
          <w:sz w:val="20"/>
          <w:szCs w:val="20"/>
          <w:lang w:eastAsia="en-US"/>
        </w:rPr>
        <w:t xml:space="preserve">«ГПЗУ» </w:t>
      </w:r>
      <w:r>
        <w:rPr>
          <w:sz w:val="20"/>
          <w:szCs w:val="20"/>
          <w:lang w:eastAsia="en-US"/>
        </w:rPr>
        <w:t>– градостроительный план земельного участка.</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sz w:val="20"/>
          <w:szCs w:val="20"/>
        </w:rPr>
      </w:pPr>
      <w:r>
        <w:rPr>
          <w:b/>
          <w:bCs/>
          <w:sz w:val="20"/>
          <w:szCs w:val="20"/>
        </w:rPr>
        <w:t>«Инженерные изыскания»</w:t>
      </w:r>
      <w:r>
        <w:rPr>
          <w:sz w:val="20"/>
          <w:szCs w:val="20"/>
        </w:rPr>
        <w:t xml:space="preserve"> – 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sz w:val="20"/>
          <w:szCs w:val="20"/>
        </w:rPr>
      </w:pPr>
      <w:r>
        <w:rPr>
          <w:b/>
          <w:sz w:val="20"/>
          <w:szCs w:val="20"/>
          <w:lang w:eastAsia="en-US"/>
        </w:rPr>
        <w:t>«Договор»</w:t>
      </w:r>
      <w:r>
        <w:rPr>
          <w:sz w:val="20"/>
          <w:szCs w:val="20"/>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ind w:left="0" w:firstLine="709"/>
        <w:jc w:val="both"/>
        <w:textAlignment w:val="baseline"/>
        <w:rPr>
          <w:sz w:val="20"/>
          <w:szCs w:val="20"/>
        </w:rPr>
      </w:pPr>
      <w:r>
        <w:rPr>
          <w:b/>
          <w:sz w:val="20"/>
          <w:szCs w:val="20"/>
          <w:lang w:eastAsia="en-US"/>
        </w:rPr>
        <w:t>«Исходно-разрешительная документация»</w:t>
      </w:r>
      <w:r>
        <w:rPr>
          <w:sz w:val="20"/>
          <w:szCs w:val="20"/>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разработки Проектной документации и / или Рабочей документации. </w:t>
      </w:r>
    </w:p>
    <w:p>
      <w:pPr>
        <w:pStyle w:val="Normal"/>
        <w:widowControl w:val="false"/>
        <w:shd w:val="clear" w:color="auto" w:fill="FFFFFF"/>
        <w:tabs>
          <w:tab w:val="clear" w:pos="708"/>
          <w:tab w:val="left" w:pos="567" w:leader="none"/>
          <w:tab w:val="left" w:pos="1134" w:leader="none"/>
        </w:tabs>
        <w:spacing w:lineRule="auto" w:line="240"/>
        <w:ind w:firstLine="709"/>
        <w:textAlignment w:val="baseline"/>
        <w:rPr>
          <w:sz w:val="20"/>
          <w:szCs w:val="20"/>
        </w:rPr>
      </w:pPr>
      <w:r>
        <w:rPr>
          <w:sz w:val="20"/>
          <w:szCs w:val="20"/>
          <w:lang w:eastAsia="en-US"/>
        </w:rPr>
        <w:t>К Исходно-разрешительной документации относятся:</w:t>
      </w:r>
    </w:p>
    <w:p>
      <w:pPr>
        <w:pStyle w:val="ListParagraph"/>
        <w:widowControl w:val="false"/>
        <w:numPr>
          <w:ilvl w:val="0"/>
          <w:numId w:val="15"/>
        </w:numPr>
        <w:shd w:val="clear" w:color="auto" w:fill="FFFFFF"/>
        <w:tabs>
          <w:tab w:val="clear" w:pos="708"/>
          <w:tab w:val="left" w:pos="567" w:leader="none"/>
          <w:tab w:val="left" w:pos="1134" w:leader="none"/>
        </w:tabs>
        <w:ind w:left="0" w:firstLine="709"/>
        <w:jc w:val="both"/>
        <w:textAlignment w:val="baseline"/>
        <w:rPr>
          <w:sz w:val="20"/>
          <w:szCs w:val="20"/>
        </w:rPr>
      </w:pPr>
      <w:r>
        <w:rPr>
          <w:sz w:val="20"/>
          <w:szCs w:val="20"/>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pPr>
        <w:pStyle w:val="ListParagraph"/>
        <w:widowControl w:val="false"/>
        <w:numPr>
          <w:ilvl w:val="0"/>
          <w:numId w:val="15"/>
        </w:numPr>
        <w:shd w:val="clear" w:color="auto" w:fill="FFFFFF"/>
        <w:tabs>
          <w:tab w:val="clear" w:pos="708"/>
          <w:tab w:val="left" w:pos="567" w:leader="none"/>
          <w:tab w:val="left" w:pos="1134" w:leader="none"/>
        </w:tabs>
        <w:ind w:left="0" w:firstLine="709"/>
        <w:jc w:val="both"/>
        <w:textAlignment w:val="baseline"/>
        <w:rPr>
          <w:sz w:val="20"/>
          <w:szCs w:val="20"/>
        </w:rPr>
      </w:pPr>
      <w:r>
        <w:rPr>
          <w:sz w:val="20"/>
          <w:szCs w:val="20"/>
          <w:lang w:eastAsia="en-US"/>
        </w:rPr>
        <w:t>технические условия на подключение к инженерным сетям и / или коммуникациям;</w:t>
      </w:r>
    </w:p>
    <w:p>
      <w:pPr>
        <w:pStyle w:val="ListParagraph"/>
        <w:widowControl w:val="false"/>
        <w:numPr>
          <w:ilvl w:val="0"/>
          <w:numId w:val="15"/>
        </w:numPr>
        <w:shd w:val="clear" w:color="auto" w:fill="FFFFFF"/>
        <w:tabs>
          <w:tab w:val="clear" w:pos="708"/>
          <w:tab w:val="left" w:pos="567" w:leader="none"/>
          <w:tab w:val="left" w:pos="1134" w:leader="none"/>
        </w:tabs>
        <w:ind w:left="0" w:firstLine="709"/>
        <w:jc w:val="both"/>
        <w:textAlignment w:val="baseline"/>
        <w:rPr>
          <w:sz w:val="20"/>
          <w:szCs w:val="20"/>
        </w:rPr>
      </w:pPr>
      <w:r>
        <w:rPr>
          <w:sz w:val="20"/>
          <w:szCs w:val="20"/>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pPr>
        <w:pStyle w:val="ListParagraph"/>
        <w:widowControl w:val="false"/>
        <w:numPr>
          <w:ilvl w:val="0"/>
          <w:numId w:val="15"/>
        </w:numPr>
        <w:shd w:val="clear" w:color="auto" w:fill="FFFFFF"/>
        <w:tabs>
          <w:tab w:val="clear" w:pos="708"/>
          <w:tab w:val="left" w:pos="567" w:leader="none"/>
          <w:tab w:val="left" w:pos="1134" w:leader="none"/>
        </w:tabs>
        <w:ind w:left="0" w:firstLine="709"/>
        <w:jc w:val="both"/>
        <w:textAlignment w:val="baseline"/>
        <w:rPr>
          <w:sz w:val="20"/>
          <w:szCs w:val="20"/>
        </w:rPr>
      </w:pPr>
      <w:r>
        <w:rPr>
          <w:sz w:val="20"/>
          <w:szCs w:val="20"/>
          <w:lang w:eastAsia="en-US"/>
        </w:rPr>
        <w:t>разрешительные и / или распорядительные документы;</w:t>
      </w:r>
    </w:p>
    <w:p>
      <w:pPr>
        <w:pStyle w:val="ListParagraph"/>
        <w:widowControl w:val="false"/>
        <w:numPr>
          <w:ilvl w:val="0"/>
          <w:numId w:val="15"/>
        </w:numPr>
        <w:shd w:val="clear" w:color="auto" w:fill="FFFFFF"/>
        <w:tabs>
          <w:tab w:val="clear" w:pos="708"/>
          <w:tab w:val="left" w:pos="567" w:leader="none"/>
          <w:tab w:val="left" w:pos="1134" w:leader="none"/>
        </w:tabs>
        <w:ind w:left="0" w:firstLine="709"/>
        <w:jc w:val="both"/>
        <w:textAlignment w:val="baseline"/>
        <w:rPr>
          <w:sz w:val="20"/>
          <w:szCs w:val="20"/>
        </w:rPr>
      </w:pPr>
      <w:r>
        <w:rPr>
          <w:sz w:val="20"/>
          <w:szCs w:val="20"/>
          <w:lang w:eastAsia="en-US"/>
        </w:rPr>
        <w:t>справки, заключения, согласования.</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sz w:val="20"/>
          <w:szCs w:val="20"/>
        </w:rPr>
      </w:pPr>
      <w:r>
        <w:rPr>
          <w:b/>
          <w:sz w:val="20"/>
          <w:szCs w:val="20"/>
          <w:lang w:eastAsia="en-US"/>
        </w:rPr>
        <w:t>«Коммерческая тайна»</w:t>
      </w:r>
      <w:r>
        <w:rPr>
          <w:sz w:val="20"/>
          <w:szCs w:val="20"/>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sz w:val="20"/>
          <w:szCs w:val="20"/>
        </w:rPr>
      </w:pPr>
      <w:r>
        <w:rPr>
          <w:b/>
          <w:sz w:val="20"/>
          <w:szCs w:val="20"/>
          <w:lang w:eastAsia="en-US"/>
        </w:rPr>
        <w:t xml:space="preserve">«Отказ от Договора» </w:t>
      </w:r>
      <w:r>
        <w:rPr>
          <w:sz w:val="20"/>
          <w:szCs w:val="20"/>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widowControl w:val="false"/>
        <w:tabs>
          <w:tab w:val="clear" w:pos="708"/>
          <w:tab w:val="left" w:pos="567" w:leader="none"/>
        </w:tabs>
        <w:spacing w:before="0" w:after="0"/>
        <w:ind w:firstLine="708"/>
        <w:jc w:val="both"/>
        <w:textAlignment w:val="baseline"/>
        <w:rPr>
          <w:sz w:val="20"/>
        </w:rPr>
      </w:pPr>
      <w:r>
        <w:rPr>
          <w:sz w:val="20"/>
          <w:lang w:val="ru-RU" w:eastAsia="en-US"/>
        </w:rPr>
        <w:t>«Применимое право»</w:t>
      </w:r>
      <w:r>
        <w:rPr>
          <w:b w:val="false"/>
          <w:sz w:val="20"/>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pPr>
        <w:pStyle w:val="Heading3"/>
        <w:keepNext w:val="false"/>
        <w:widowControl w:val="false"/>
        <w:tabs>
          <w:tab w:val="clear" w:pos="708"/>
          <w:tab w:val="left" w:pos="567" w:leader="none"/>
        </w:tabs>
        <w:spacing w:before="0" w:after="0"/>
        <w:ind w:firstLine="708"/>
        <w:jc w:val="both"/>
        <w:textAlignment w:val="baseline"/>
        <w:rPr>
          <w:sz w:val="20"/>
        </w:rPr>
      </w:pPr>
      <w:r>
        <w:rPr>
          <w:sz w:val="20"/>
          <w:lang w:val="ru-RU" w:eastAsia="en-US"/>
        </w:rPr>
        <w:t>«Проектная документация»</w:t>
      </w:r>
      <w:r>
        <w:rPr>
          <w:b w:val="false"/>
          <w:sz w:val="20"/>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Heading3"/>
        <w:keepNext w:val="false"/>
        <w:widowControl w:val="false"/>
        <w:tabs>
          <w:tab w:val="clear" w:pos="708"/>
          <w:tab w:val="left" w:pos="567" w:leader="none"/>
        </w:tabs>
        <w:spacing w:before="0" w:after="0"/>
        <w:ind w:firstLine="708"/>
        <w:jc w:val="both"/>
        <w:textAlignment w:val="baseline"/>
        <w:rPr>
          <w:sz w:val="20"/>
        </w:rPr>
      </w:pPr>
      <w:r>
        <w:rPr>
          <w:b w:val="false"/>
          <w:sz w:val="20"/>
          <w:lang w:val="ru-RU" w:eastAsia="en-US"/>
        </w:rPr>
        <w:t xml:space="preserve">Состав разделов Проектной документации определяется Применимым правом. </w:t>
      </w:r>
    </w:p>
    <w:p>
      <w:pPr>
        <w:pStyle w:val="Heading3"/>
        <w:keepNext w:val="false"/>
        <w:widowControl w:val="false"/>
        <w:tabs>
          <w:tab w:val="clear" w:pos="708"/>
          <w:tab w:val="left" w:pos="567" w:leader="none"/>
        </w:tabs>
        <w:spacing w:before="0" w:after="0"/>
        <w:ind w:firstLine="708"/>
        <w:jc w:val="both"/>
        <w:textAlignment w:val="baseline"/>
        <w:rPr>
          <w:sz w:val="20"/>
        </w:rPr>
      </w:pPr>
      <w:r>
        <w:rPr>
          <w:b w:val="false"/>
          <w:sz w:val="20"/>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pPr>
        <w:pStyle w:val="Heading3"/>
        <w:keepNext w:val="false"/>
        <w:widowControl w:val="false"/>
        <w:tabs>
          <w:tab w:val="clear" w:pos="708"/>
          <w:tab w:val="left" w:pos="567" w:leader="none"/>
        </w:tabs>
        <w:spacing w:before="0" w:after="0"/>
        <w:ind w:firstLine="708"/>
        <w:jc w:val="both"/>
        <w:textAlignment w:val="baseline"/>
        <w:rPr>
          <w:sz w:val="20"/>
        </w:rPr>
      </w:pPr>
      <w:r>
        <w:rPr>
          <w:sz w:val="20"/>
          <w:lang w:val="ru-RU" w:eastAsia="en-US"/>
        </w:rPr>
        <w:t>«Смета»</w:t>
      </w:r>
      <w:r>
        <w:rPr>
          <w:b w:val="false"/>
          <w:sz w:val="20"/>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 и не подлежащий корректировке после приемки Заказчиком Результата работ по Договору.</w:t>
      </w:r>
    </w:p>
    <w:p>
      <w:pPr>
        <w:pStyle w:val="Heading3"/>
        <w:keepNext w:val="false"/>
        <w:widowControl w:val="false"/>
        <w:tabs>
          <w:tab w:val="clear" w:pos="708"/>
          <w:tab w:val="left" w:pos="567" w:leader="none"/>
        </w:tabs>
        <w:spacing w:before="0" w:after="0"/>
        <w:ind w:firstLine="708"/>
        <w:jc w:val="both"/>
        <w:textAlignment w:val="baseline"/>
        <w:rPr>
          <w:sz w:val="20"/>
        </w:rPr>
      </w:pPr>
      <w:r>
        <w:rPr>
          <w:sz w:val="20"/>
          <w:lang w:val="ru-RU" w:eastAsia="en-US"/>
        </w:rPr>
        <w:t>«Сводная смета»</w:t>
      </w:r>
      <w:r>
        <w:rPr>
          <w:b w:val="false"/>
          <w:sz w:val="20"/>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pPr>
        <w:pStyle w:val="Heading3"/>
        <w:keepNext w:val="false"/>
        <w:widowControl w:val="false"/>
        <w:tabs>
          <w:tab w:val="clear" w:pos="708"/>
          <w:tab w:val="left" w:pos="567" w:leader="none"/>
        </w:tabs>
        <w:spacing w:before="0" w:after="0"/>
        <w:ind w:firstLine="708"/>
        <w:jc w:val="both"/>
        <w:textAlignment w:val="baseline"/>
        <w:rPr>
          <w:sz w:val="20"/>
        </w:rPr>
      </w:pPr>
      <w:r>
        <w:rPr>
          <w:sz w:val="20"/>
          <w:lang w:val="ru-RU" w:eastAsia="en-US"/>
        </w:rPr>
        <w:t>«Работы»</w:t>
      </w:r>
      <w:r>
        <w:rPr>
          <w:b w:val="false"/>
          <w:sz w:val="20"/>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Pr>
          <w:sz w:val="20"/>
          <w:lang w:eastAsia="ru-RU"/>
        </w:rPr>
        <w:t xml:space="preserve"> </w:t>
      </w:r>
      <w:r>
        <w:rPr>
          <w:b w:val="false"/>
          <w:sz w:val="20"/>
          <w:lang w:val="ru-RU" w:eastAsia="ru-RU"/>
        </w:rPr>
        <w:t>выявленных</w:t>
      </w:r>
      <w:r>
        <w:rPr>
          <w:sz w:val="20"/>
          <w:lang w:val="ru-RU" w:eastAsia="ru-RU"/>
        </w:rPr>
        <w:t xml:space="preserve"> </w:t>
      </w:r>
      <w:r>
        <w:rPr>
          <w:b w:val="false"/>
          <w:sz w:val="20"/>
          <w:lang w:eastAsia="ru-RU"/>
        </w:rPr>
        <w:t>недостатков, несоответстви</w:t>
      </w:r>
      <w:r>
        <w:rPr>
          <w:b w:val="false"/>
          <w:sz w:val="20"/>
          <w:lang w:val="ru-RU" w:eastAsia="ru-RU"/>
        </w:rPr>
        <w:t>й</w:t>
      </w:r>
      <w:r>
        <w:rPr>
          <w:b w:val="false"/>
          <w:sz w:val="20"/>
          <w:lang w:eastAsia="ru-RU"/>
        </w:rPr>
        <w:t xml:space="preserve"> в </w:t>
      </w:r>
      <w:r>
        <w:rPr>
          <w:b w:val="false"/>
          <w:sz w:val="20"/>
          <w:lang w:val="ru-RU" w:eastAsia="ru-RU"/>
        </w:rPr>
        <w:t>Результате</w:t>
      </w:r>
      <w:r>
        <w:rPr>
          <w:b w:val="false"/>
          <w:sz w:val="20"/>
          <w:lang w:eastAsia="ru-RU"/>
        </w:rPr>
        <w:t xml:space="preserve"> </w:t>
      </w:r>
      <w:r>
        <w:rPr>
          <w:b w:val="false"/>
          <w:sz w:val="20"/>
          <w:lang w:val="ru-RU" w:eastAsia="ru-RU"/>
        </w:rPr>
        <w:t>работ</w:t>
      </w:r>
      <w:r>
        <w:rPr>
          <w:b w:val="false"/>
          <w:sz w:val="20"/>
          <w:lang w:eastAsia="ru-RU"/>
        </w:rPr>
        <w:t xml:space="preserve">, а также любые иные работы, необходимые для выполнения Подрядчиком своих обязательств по Договору, независимо от </w:t>
      </w:r>
      <w:r>
        <w:rPr>
          <w:b w:val="false"/>
          <w:sz w:val="20"/>
          <w:lang w:val="ru-RU" w:eastAsia="ru-RU"/>
        </w:rPr>
        <w:t>их</w:t>
      </w:r>
      <w:r>
        <w:rPr>
          <w:b w:val="false"/>
          <w:sz w:val="20"/>
          <w:lang w:eastAsia="ru-RU"/>
        </w:rPr>
        <w:t xml:space="preserve"> прямо</w:t>
      </w:r>
      <w:r>
        <w:rPr>
          <w:b w:val="false"/>
          <w:sz w:val="20"/>
          <w:lang w:val="ru-RU" w:eastAsia="ru-RU"/>
        </w:rPr>
        <w:t>го указания</w:t>
      </w:r>
      <w:r>
        <w:rPr>
          <w:b w:val="false"/>
          <w:sz w:val="20"/>
          <w:lang w:eastAsia="ru-RU"/>
        </w:rPr>
        <w:t xml:space="preserve"> в Договоре.</w:t>
      </w:r>
      <w:r>
        <w:rPr>
          <w:sz w:val="20"/>
          <w:lang w:eastAsia="ru-RU"/>
        </w:rPr>
        <w:t xml:space="preserve"> </w:t>
      </w:r>
    </w:p>
    <w:p>
      <w:pPr>
        <w:pStyle w:val="Normal"/>
        <w:widowControl w:val="false"/>
        <w:tabs>
          <w:tab w:val="clear" w:pos="708"/>
          <w:tab w:val="left" w:pos="567" w:leader="none"/>
        </w:tabs>
        <w:spacing w:lineRule="auto" w:line="240"/>
        <w:ind w:firstLine="708"/>
        <w:rPr>
          <w:sz w:val="20"/>
          <w:szCs w:val="20"/>
        </w:rPr>
      </w:pPr>
      <w:r>
        <w:rPr>
          <w:sz w:val="20"/>
          <w:szCs w:val="20"/>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sz w:val="20"/>
          <w:szCs w:val="20"/>
        </w:rPr>
      </w:pPr>
      <w:r>
        <w:rPr>
          <w:b/>
          <w:sz w:val="20"/>
          <w:szCs w:val="20"/>
          <w:lang w:eastAsia="en-US"/>
        </w:rPr>
        <w:t>«Работы по оформлению прав Заказчика на земельные участки, необходимые для строительства»</w:t>
      </w:r>
      <w:r>
        <w:rPr>
          <w:sz w:val="20"/>
          <w:szCs w:val="20"/>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pPr>
        <w:pStyle w:val="ListParagraph"/>
        <w:widowControl w:val="false"/>
        <w:numPr>
          <w:ilvl w:val="0"/>
          <w:numId w:val="14"/>
        </w:numPr>
        <w:tabs>
          <w:tab w:val="clear" w:pos="708"/>
          <w:tab w:val="left" w:pos="567" w:leader="none"/>
          <w:tab w:val="left" w:pos="1134" w:leader="none"/>
        </w:tabs>
        <w:ind w:left="0" w:firstLine="709"/>
        <w:jc w:val="both"/>
        <w:rPr>
          <w:sz w:val="20"/>
          <w:szCs w:val="20"/>
        </w:rPr>
      </w:pPr>
      <w:r>
        <w:rPr>
          <w:sz w:val="20"/>
          <w:szCs w:val="20"/>
          <w:lang w:eastAsia="en-US"/>
        </w:rPr>
        <w:t>внесение изменений в правила землепользования и застройки соответствующих муниципальных образований;</w:t>
      </w:r>
    </w:p>
    <w:p>
      <w:pPr>
        <w:pStyle w:val="ListParagraph"/>
        <w:widowControl w:val="false"/>
        <w:numPr>
          <w:ilvl w:val="0"/>
          <w:numId w:val="14"/>
        </w:numPr>
        <w:tabs>
          <w:tab w:val="clear" w:pos="708"/>
          <w:tab w:val="left" w:pos="567" w:leader="none"/>
          <w:tab w:val="left" w:pos="1134" w:leader="none"/>
        </w:tabs>
        <w:ind w:left="0" w:firstLine="709"/>
        <w:jc w:val="both"/>
        <w:rPr>
          <w:sz w:val="20"/>
          <w:szCs w:val="20"/>
        </w:rPr>
      </w:pPr>
      <w:r>
        <w:rPr>
          <w:sz w:val="20"/>
          <w:szCs w:val="20"/>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pPr>
        <w:pStyle w:val="ListParagraph"/>
        <w:widowControl w:val="false"/>
        <w:numPr>
          <w:ilvl w:val="0"/>
          <w:numId w:val="14"/>
        </w:numPr>
        <w:tabs>
          <w:tab w:val="clear" w:pos="708"/>
          <w:tab w:val="left" w:pos="567" w:leader="none"/>
          <w:tab w:val="left" w:pos="1134" w:leader="none"/>
        </w:tabs>
        <w:ind w:left="0" w:firstLine="709"/>
        <w:jc w:val="both"/>
        <w:rPr>
          <w:sz w:val="20"/>
          <w:szCs w:val="20"/>
        </w:rPr>
      </w:pPr>
      <w:r>
        <w:rPr>
          <w:sz w:val="20"/>
          <w:szCs w:val="20"/>
          <w:lang w:eastAsia="en-US"/>
        </w:rPr>
        <w:t>формирование и постановка земельных участков на государственный кадастровый учет;</w:t>
      </w:r>
    </w:p>
    <w:p>
      <w:pPr>
        <w:pStyle w:val="ListParagraph"/>
        <w:widowControl w:val="false"/>
        <w:numPr>
          <w:ilvl w:val="0"/>
          <w:numId w:val="14"/>
        </w:numPr>
        <w:tabs>
          <w:tab w:val="clear" w:pos="708"/>
          <w:tab w:val="left" w:pos="567" w:leader="none"/>
          <w:tab w:val="left" w:pos="1134" w:leader="none"/>
        </w:tabs>
        <w:ind w:left="0" w:firstLine="709"/>
        <w:jc w:val="both"/>
        <w:rPr>
          <w:sz w:val="20"/>
          <w:szCs w:val="20"/>
        </w:rPr>
      </w:pPr>
      <w:r>
        <w:rPr>
          <w:sz w:val="20"/>
          <w:szCs w:val="20"/>
          <w:lang w:eastAsia="en-US"/>
        </w:rPr>
        <w:t>изменение категорий и видов разрешенного использования земельных участков;</w:t>
      </w:r>
    </w:p>
    <w:p>
      <w:pPr>
        <w:pStyle w:val="ListParagraph"/>
        <w:widowControl w:val="false"/>
        <w:numPr>
          <w:ilvl w:val="0"/>
          <w:numId w:val="14"/>
        </w:numPr>
        <w:tabs>
          <w:tab w:val="clear" w:pos="708"/>
          <w:tab w:val="left" w:pos="567" w:leader="none"/>
          <w:tab w:val="left" w:pos="1134" w:leader="none"/>
        </w:tabs>
        <w:ind w:left="0" w:firstLine="709"/>
        <w:jc w:val="both"/>
        <w:rPr>
          <w:sz w:val="20"/>
          <w:szCs w:val="20"/>
        </w:rPr>
      </w:pPr>
      <w:r>
        <w:rPr>
          <w:sz w:val="20"/>
          <w:szCs w:val="20"/>
          <w:lang w:eastAsia="en-US"/>
        </w:rPr>
        <w:t>заключение от имени и за счет Заказчика договоров аренды, сервитута либо купли-продажи земельных участков;</w:t>
      </w:r>
    </w:p>
    <w:p>
      <w:pPr>
        <w:pStyle w:val="Normal"/>
        <w:widowControl w:val="false"/>
        <w:tabs>
          <w:tab w:val="clear" w:pos="708"/>
          <w:tab w:val="left" w:pos="567" w:leader="none"/>
        </w:tabs>
        <w:spacing w:lineRule="auto" w:line="240"/>
        <w:ind w:firstLine="708"/>
        <w:rPr>
          <w:sz w:val="20"/>
          <w:szCs w:val="20"/>
        </w:rPr>
      </w:pPr>
      <w:r>
        <w:rPr>
          <w:b/>
          <w:sz w:val="20"/>
          <w:szCs w:val="20"/>
          <w:lang w:eastAsia="en-US"/>
        </w:rPr>
        <w:t xml:space="preserve">«Рабочая документация» – </w:t>
      </w:r>
      <w:r>
        <w:rPr>
          <w:sz w:val="20"/>
          <w:szCs w:val="20"/>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pPr>
        <w:pStyle w:val="ListParagraph"/>
        <w:widowControl w:val="false"/>
        <w:numPr>
          <w:ilvl w:val="0"/>
          <w:numId w:val="6"/>
        </w:numPr>
        <w:shd w:val="clear" w:color="auto" w:fill="FFFFFF"/>
        <w:tabs>
          <w:tab w:val="clear" w:pos="708"/>
          <w:tab w:val="left" w:pos="567" w:leader="none"/>
          <w:tab w:val="left" w:pos="1134" w:leader="none"/>
        </w:tabs>
        <w:ind w:left="0" w:firstLine="708"/>
        <w:jc w:val="both"/>
        <w:textAlignment w:val="baseline"/>
        <w:rPr>
          <w:sz w:val="20"/>
          <w:szCs w:val="20"/>
        </w:rPr>
      </w:pPr>
      <w:r>
        <w:rPr>
          <w:sz w:val="20"/>
          <w:szCs w:val="20"/>
          <w:lang w:eastAsia="en-US"/>
        </w:rPr>
        <w:t>рабочие чертежи основного комплекта, спецификации оборудования и изделий;</w:t>
      </w:r>
    </w:p>
    <w:p>
      <w:pPr>
        <w:pStyle w:val="ListParagraph"/>
        <w:widowControl w:val="false"/>
        <w:numPr>
          <w:ilvl w:val="0"/>
          <w:numId w:val="6"/>
        </w:numPr>
        <w:shd w:val="clear" w:color="auto" w:fill="FFFFFF"/>
        <w:tabs>
          <w:tab w:val="clear" w:pos="708"/>
          <w:tab w:val="left" w:pos="567" w:leader="none"/>
          <w:tab w:val="left" w:pos="1134" w:leader="none"/>
        </w:tabs>
        <w:ind w:left="0" w:firstLine="708"/>
        <w:jc w:val="both"/>
        <w:textAlignment w:val="baseline"/>
        <w:rPr>
          <w:sz w:val="20"/>
          <w:szCs w:val="20"/>
        </w:rPr>
      </w:pPr>
      <w:r>
        <w:rPr>
          <w:sz w:val="20"/>
          <w:szCs w:val="20"/>
          <w:lang w:eastAsia="en-US"/>
        </w:rPr>
        <w:t>документы, разработанные в дополнение к рабочим чертежам основного комплекта;</w:t>
      </w:r>
    </w:p>
    <w:p>
      <w:pPr>
        <w:pStyle w:val="ListParagraph"/>
        <w:widowControl w:val="false"/>
        <w:numPr>
          <w:ilvl w:val="0"/>
          <w:numId w:val="6"/>
        </w:numPr>
        <w:shd w:val="clear" w:color="auto" w:fill="FFFFFF"/>
        <w:tabs>
          <w:tab w:val="clear" w:pos="708"/>
          <w:tab w:val="left" w:pos="567" w:leader="none"/>
          <w:tab w:val="left" w:pos="1134" w:leader="none"/>
        </w:tabs>
        <w:ind w:left="0" w:firstLine="708"/>
        <w:jc w:val="both"/>
        <w:textAlignment w:val="baseline"/>
        <w:rPr>
          <w:sz w:val="20"/>
          <w:szCs w:val="20"/>
        </w:rPr>
      </w:pPr>
      <w:r>
        <w:rPr>
          <w:sz w:val="20"/>
          <w:szCs w:val="20"/>
          <w:lang w:eastAsia="en-US"/>
        </w:rPr>
        <w:t>сметную документацию.</w:t>
      </w:r>
    </w:p>
    <w:p>
      <w:pPr>
        <w:pStyle w:val="Normal"/>
        <w:widowControl w:val="false"/>
        <w:tabs>
          <w:tab w:val="clear" w:pos="708"/>
          <w:tab w:val="left" w:pos="567" w:leader="none"/>
        </w:tabs>
        <w:spacing w:lineRule="auto" w:line="240"/>
        <w:ind w:firstLine="708"/>
        <w:rPr>
          <w:sz w:val="20"/>
          <w:szCs w:val="20"/>
        </w:rPr>
      </w:pPr>
      <w:r>
        <w:rPr>
          <w:b/>
          <w:sz w:val="20"/>
          <w:szCs w:val="20"/>
        </w:rPr>
        <w:t>«Рабочий день»</w:t>
      </w:r>
      <w:r>
        <w:rPr>
          <w:sz w:val="20"/>
          <w:szCs w:val="20"/>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spacing w:before="0" w:after="0"/>
        <w:ind w:firstLine="708"/>
        <w:jc w:val="both"/>
        <w:textAlignment w:val="baseline"/>
        <w:rPr>
          <w:sz w:val="20"/>
        </w:rPr>
      </w:pPr>
      <w:r>
        <w:rPr>
          <w:sz w:val="20"/>
          <w:lang w:val="ru-RU" w:eastAsia="en-US"/>
        </w:rPr>
        <w:t>«Результат Работ»</w:t>
      </w:r>
      <w:r>
        <w:rPr>
          <w:b w:val="false"/>
          <w:sz w:val="20"/>
          <w:lang w:val="ru-RU" w:eastAsia="en-US"/>
        </w:rPr>
        <w:t xml:space="preserve"> – выполненная Подрядчиком и принятая Заказчиком по Акту сдачи-приемки выполненных работ Проектная документация и Рабочая документация или иной результат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pPr>
        <w:pStyle w:val="Normal"/>
        <w:spacing w:lineRule="auto" w:line="240"/>
        <w:ind w:firstLine="708"/>
        <w:rPr>
          <w:sz w:val="20"/>
          <w:szCs w:val="20"/>
        </w:rPr>
      </w:pPr>
      <w:r>
        <w:rPr>
          <w:b/>
          <w:sz w:val="20"/>
          <w:szCs w:val="20"/>
          <w:lang w:eastAsia="en-US"/>
        </w:rPr>
        <w:t>«СМП»</w:t>
      </w:r>
      <w:r>
        <w:rPr>
          <w:sz w:val="20"/>
          <w:szCs w:val="20"/>
          <w:lang w:eastAsia="en-US"/>
        </w:rPr>
        <w:t xml:space="preserve"> – субъект малого и среднего предпринимательства.</w:t>
      </w:r>
    </w:p>
    <w:p>
      <w:pPr>
        <w:pStyle w:val="Heading3"/>
        <w:keepNext w:val="false"/>
        <w:widowControl w:val="false"/>
        <w:tabs>
          <w:tab w:val="clear" w:pos="708"/>
          <w:tab w:val="left" w:pos="567" w:leader="none"/>
        </w:tabs>
        <w:spacing w:before="0" w:after="0"/>
        <w:ind w:firstLine="708"/>
        <w:jc w:val="both"/>
        <w:textAlignment w:val="baseline"/>
        <w:rPr>
          <w:sz w:val="20"/>
        </w:rPr>
      </w:pPr>
      <w:r>
        <w:rPr>
          <w:sz w:val="20"/>
          <w:lang w:val="ru-RU" w:eastAsia="en-US"/>
        </w:rPr>
        <w:t>«Техническое задание»</w:t>
      </w:r>
      <w:r>
        <w:rPr>
          <w:b w:val="false"/>
          <w:sz w:val="20"/>
          <w:lang w:val="ru-RU" w:eastAsia="en-US"/>
        </w:rPr>
        <w:t xml:space="preserve"> – документ, содержащий исходные данные, объем и состав Работ по Договору, а также требования Заказчика к выполнению Подрядчиком Работ по Договору в целом.</w:t>
      </w:r>
    </w:p>
    <w:p>
      <w:pPr>
        <w:pStyle w:val="Heading3"/>
        <w:keepNext w:val="false"/>
        <w:widowControl w:val="false"/>
        <w:tabs>
          <w:tab w:val="clear" w:pos="708"/>
          <w:tab w:val="left" w:pos="567" w:leader="none"/>
        </w:tabs>
        <w:spacing w:before="0" w:after="0"/>
        <w:ind w:firstLine="708"/>
        <w:jc w:val="both"/>
        <w:textAlignment w:val="baseline"/>
        <w:rPr>
          <w:sz w:val="20"/>
        </w:rPr>
      </w:pPr>
      <w:r>
        <w:rPr>
          <w:sz w:val="20"/>
          <w:lang w:val="ru-RU" w:eastAsia="en-US"/>
        </w:rPr>
        <w:t>«Субподрядчик»</w:t>
      </w:r>
      <w:r>
        <w:rPr>
          <w:b w:val="false"/>
          <w:sz w:val="20"/>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 </w:t>
      </w:r>
    </w:p>
    <w:p>
      <w:pPr>
        <w:pStyle w:val="Normal"/>
        <w:widowControl w:val="false"/>
        <w:tabs>
          <w:tab w:val="clear" w:pos="708"/>
          <w:tab w:val="left" w:pos="567" w:leader="none"/>
        </w:tabs>
        <w:spacing w:lineRule="auto" w:line="240" w:before="0" w:after="0"/>
        <w:ind w:firstLine="708"/>
        <w:jc w:val="both"/>
        <w:textAlignment w:val="baseline"/>
        <w:rPr>
          <w:sz w:val="20"/>
        </w:rPr>
      </w:pPr>
      <w:r>
        <w:rPr>
          <w:b w:val="false"/>
          <w:sz w:val="20"/>
          <w:lang w:val="ru-RU" w:eastAsia="en-US"/>
        </w:rPr>
        <w:t>«</w:t>
      </w:r>
      <w:r>
        <w:rPr>
          <w:b/>
          <w:bCs/>
          <w:sz w:val="20"/>
          <w:lang w:val="ru-RU" w:eastAsia="en-US"/>
        </w:rPr>
        <w:t>Универсальный передаточный документ (УПД)»</w:t>
      </w:r>
      <w:r>
        <w:rPr>
          <w:b w:val="false"/>
          <w:bCs w:val="false"/>
          <w:sz w:val="20"/>
          <w:lang w:val="ru-RU" w:eastAsia="en-US"/>
        </w:rPr>
        <w:t xml:space="preserve"> - </w:t>
      </w:r>
      <w:r>
        <w:rPr>
          <w:rFonts w:eastAsia="Times New Roman" w:cs="Times New Roman"/>
          <w:b w:val="false"/>
          <w:color w:val="auto"/>
          <w:kern w:val="0"/>
          <w:sz w:val="20"/>
          <w:szCs w:val="20"/>
          <w:lang w:val="ru-RU" w:eastAsia="en-US" w:bidi="ar-SA"/>
        </w:rPr>
        <w:t xml:space="preserve">форма документа, рекомендованная для применения письмом ФНС России от 21.10.2013г. № ММВ-20-3/96@ (объединяет реквизиты  </w:t>
      </w:r>
      <w:hyperlink r:id="rId2">
        <w:r>
          <w:rPr>
            <w:rStyle w:val="Hyperlink"/>
            <w:rFonts w:eastAsia="Times New Roman" w:cs="Times New Roman"/>
            <w:b w:val="false"/>
            <w:kern w:val="0"/>
            <w:sz w:val="20"/>
            <w:szCs w:val="20"/>
            <w:lang w:val="ru-RU" w:eastAsia="en-US" w:bidi="ar-SA"/>
          </w:rPr>
          <w:t>счета-фактуры</w:t>
        </w:r>
      </w:hyperlink>
      <w:r>
        <w:rPr>
          <w:rStyle w:val="Hyperlink"/>
          <w:rFonts w:eastAsia="Times New Roman" w:cs="Times New Roman"/>
          <w:b w:val="false"/>
          <w:kern w:val="0"/>
          <w:sz w:val="20"/>
          <w:szCs w:val="20"/>
          <w:lang w:val="ru-RU" w:eastAsia="en-US" w:bidi="ar-SA"/>
        </w:rPr>
        <w:t xml:space="preserve">  и </w:t>
      </w:r>
      <w:hyperlink r:id="rId3">
        <w:r>
          <w:rPr>
            <w:rStyle w:val="Hyperlink"/>
            <w:rFonts w:eastAsia="Times New Roman" w:cs="Times New Roman"/>
            <w:b w:val="false"/>
            <w:kern w:val="0"/>
            <w:sz w:val="20"/>
            <w:szCs w:val="20"/>
            <w:lang w:val="ru-RU" w:eastAsia="en-US" w:bidi="ar-SA"/>
          </w:rPr>
          <w:t>первичного документа</w:t>
        </w:r>
      </w:hyperlink>
      <w:r>
        <w:rPr>
          <w:rStyle w:val="Hyperlink"/>
          <w:rFonts w:eastAsia="Times New Roman" w:cs="Times New Roman"/>
          <w:b w:val="false"/>
          <w:kern w:val="0"/>
          <w:sz w:val="20"/>
          <w:szCs w:val="20"/>
          <w:u w:val="none"/>
          <w:lang w:val="ru-RU" w:eastAsia="en-US" w:bidi="ar-SA"/>
        </w:rPr>
        <w:t xml:space="preserve"> </w:t>
      </w:r>
      <w:r>
        <w:rPr>
          <w:rStyle w:val="Hyperlink"/>
          <w:rFonts w:eastAsia="Times New Roman" w:cs="Times New Roman"/>
          <w:b w:val="false"/>
          <w:color w:val="auto"/>
          <w:kern w:val="0"/>
          <w:sz w:val="20"/>
          <w:szCs w:val="20"/>
          <w:u w:val="none"/>
          <w:lang w:val="ru-RU" w:eastAsia="en-US" w:bidi="ar-SA"/>
        </w:rPr>
        <w:t>о передаче товаров, работ, услуг).</w:t>
      </w:r>
    </w:p>
    <w:p>
      <w:pPr>
        <w:pStyle w:val="Heading3"/>
        <w:keepNext w:val="false"/>
        <w:widowControl w:val="false"/>
        <w:tabs>
          <w:tab w:val="clear" w:pos="708"/>
          <w:tab w:val="left" w:pos="567" w:leader="none"/>
        </w:tabs>
        <w:spacing w:lineRule="auto" w:line="240" w:before="0" w:after="0"/>
        <w:ind w:firstLine="708"/>
        <w:jc w:val="both"/>
        <w:textAlignment w:val="baseline"/>
        <w:rPr>
          <w:sz w:val="20"/>
        </w:rPr>
      </w:pPr>
      <w:r>
        <w:rPr>
          <w:sz w:val="20"/>
          <w:lang w:val="ru-RU" w:eastAsia="en-US"/>
        </w:rPr>
        <w:t>«Цена Договора»</w:t>
      </w:r>
      <w:r>
        <w:rPr>
          <w:b w:val="false"/>
          <w:sz w:val="20"/>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0"/>
        </w:rPr>
        <w:t xml:space="preserve"> </w:t>
      </w:r>
      <w:r>
        <w:rPr>
          <w:b w:val="false"/>
          <w:sz w:val="20"/>
          <w:lang w:val="ru-RU" w:eastAsia="en-US"/>
        </w:rPr>
        <w:t xml:space="preserve">на весь период действия Договора. </w:t>
      </w:r>
    </w:p>
    <w:p>
      <w:pPr>
        <w:pStyle w:val="Heading3"/>
        <w:keepNext w:val="false"/>
        <w:widowControl w:val="false"/>
        <w:tabs>
          <w:tab w:val="clear" w:pos="708"/>
          <w:tab w:val="left" w:pos="567" w:leader="none"/>
        </w:tabs>
        <w:spacing w:before="0" w:after="0"/>
        <w:ind w:firstLine="708"/>
        <w:jc w:val="both"/>
        <w:textAlignment w:val="baseline"/>
        <w:rPr>
          <w:sz w:val="20"/>
        </w:rPr>
      </w:pPr>
      <w:r>
        <w:rPr>
          <w:sz w:val="20"/>
        </w:rPr>
      </w:r>
    </w:p>
    <w:p>
      <w:pPr>
        <w:pStyle w:val="Normal"/>
        <w:spacing w:lineRule="auto" w:line="240"/>
        <w:ind w:firstLine="708"/>
        <w:rPr>
          <w:sz w:val="20"/>
          <w:szCs w:val="20"/>
          <w:highlight w:val="none"/>
          <w:shd w:fill="auto" w:val="clear"/>
          <w:lang w:val="x-none" w:eastAsia="x-none"/>
        </w:rPr>
      </w:pPr>
      <w:r>
        <w:rPr>
          <w:sz w:val="20"/>
          <w:szCs w:val="20"/>
          <w:shd w:fill="auto" w:val="clear"/>
          <w:lang w:val="x-none" w:eastAsia="x-none"/>
        </w:rPr>
      </w:r>
    </w:p>
    <w:p>
      <w:pPr>
        <w:pStyle w:val="Normal"/>
        <w:spacing w:lineRule="auto" w:line="240"/>
        <w:ind w:firstLine="708"/>
        <w:rPr>
          <w:sz w:val="20"/>
          <w:szCs w:val="20"/>
          <w:highlight w:val="none"/>
          <w:shd w:fill="auto" w:val="clear"/>
          <w:lang w:val="x-none" w:eastAsia="x-none"/>
        </w:rPr>
      </w:pPr>
      <w:r>
        <w:rPr>
          <w:sz w:val="20"/>
          <w:szCs w:val="20"/>
          <w:shd w:fill="auto" w:val="clear"/>
          <w:lang w:val="x-none" w:eastAsia="x-none"/>
        </w:rPr>
      </w:r>
    </w:p>
    <w:p>
      <w:pPr>
        <w:pStyle w:val="ListParagraph"/>
        <w:numPr>
          <w:ilvl w:val="0"/>
          <w:numId w:val="3"/>
        </w:numPr>
        <w:shd w:val="clear" w:color="auto" w:fill="FFFFFF"/>
        <w:tabs>
          <w:tab w:val="clear" w:pos="708"/>
          <w:tab w:val="left" w:pos="284" w:leader="none"/>
        </w:tabs>
        <w:ind w:left="0" w:firstLine="708"/>
        <w:jc w:val="center"/>
        <w:rPr>
          <w:highlight w:val="none"/>
          <w:shd w:fill="auto" w:val="clear"/>
        </w:rPr>
      </w:pPr>
      <w:r>
        <w:rPr>
          <w:b/>
          <w:bCs/>
          <w:sz w:val="20"/>
          <w:szCs w:val="20"/>
          <w:shd w:fill="auto" w:val="clear"/>
        </w:rPr>
        <w:t>Предмет Договора</w:t>
      </w:r>
    </w:p>
    <w:p>
      <w:pPr>
        <w:pStyle w:val="ListParagraph"/>
        <w:numPr>
          <w:ilvl w:val="1"/>
          <w:numId w:val="3"/>
        </w:numPr>
        <w:shd w:val="clear" w:color="auto" w:fill="FFFFFF"/>
        <w:tabs>
          <w:tab w:val="clear" w:pos="708"/>
          <w:tab w:val="left" w:pos="1134" w:leader="none"/>
        </w:tabs>
        <w:ind w:left="0" w:firstLine="708"/>
        <w:jc w:val="both"/>
        <w:rPr/>
      </w:pPr>
      <w:bookmarkStart w:id="0" w:name="_Ref361410951"/>
      <w:r>
        <w:rPr>
          <w:bCs/>
          <w:sz w:val="20"/>
          <w:szCs w:val="20"/>
          <w:shd w:fill="auto" w:val="clear"/>
        </w:rPr>
        <w:t>Подрядчик обязуется по заданию Заказчика в соответствии с Техническим заданием (</w:t>
      </w:r>
      <w:r>
        <w:rPr>
          <w:b/>
          <w:bCs/>
          <w:sz w:val="20"/>
          <w:szCs w:val="20"/>
          <w:shd w:fill="auto" w:val="clear"/>
        </w:rPr>
        <w:t xml:space="preserve">Приложение № 1 </w:t>
      </w:r>
      <w:r>
        <w:rPr>
          <w:bCs/>
          <w:sz w:val="20"/>
          <w:szCs w:val="20"/>
          <w:shd w:fill="auto" w:val="clear"/>
        </w:rPr>
        <w:t xml:space="preserve">к Договору) выполнить работы по </w:t>
      </w:r>
      <w:r>
        <w:rPr>
          <w:rFonts w:eastAsia="Lucida Sans Unicode" w:cs="Times New Roman"/>
          <w:b w:val="false"/>
          <w:bCs w:val="false"/>
          <w:color w:val="000000"/>
          <w:kern w:val="2"/>
          <w:sz w:val="20"/>
          <w:szCs w:val="20"/>
          <w:shd w:fill="auto" w:val="clear"/>
          <w:lang w:val="ru-RU" w:eastAsia="en-US" w:bidi="ar-SA"/>
        </w:rPr>
        <w:t>ОКПД2 71.12.19.000 Проведение проектно-изыскательских работ для установки системы сбора и передачи информации (ССПИ) на ПС 110-35-10 кВ Таас-Юрях (1 комплект) ЗЭС ПАО «Якутскэнерго</w:t>
      </w:r>
      <w:r>
        <w:rPr>
          <w:bCs/>
          <w:sz w:val="20"/>
          <w:szCs w:val="20"/>
          <w:shd w:fill="auto" w:val="clear"/>
        </w:rPr>
        <w:t xml:space="preserve"> в рамках выполнения инвестиционного проекта </w:t>
      </w:r>
      <w:r>
        <w:rPr>
          <w:rFonts w:eastAsia="Lucida Sans Unicode" w:cs="Times New Roman"/>
          <w:b w:val="false"/>
          <w:bCs w:val="false"/>
          <w:color w:val="000000"/>
          <w:kern w:val="2"/>
          <w:sz w:val="20"/>
          <w:szCs w:val="20"/>
          <w:shd w:fill="auto" w:val="clear"/>
          <w:lang w:val="ru-RU" w:eastAsia="en-US" w:bidi="ar-SA"/>
        </w:rPr>
        <w:t>Q_508-9373</w:t>
      </w:r>
      <w:r>
        <w:rPr>
          <w:bCs/>
          <w:sz w:val="20"/>
          <w:szCs w:val="20"/>
          <w:shd w:fill="auto" w:val="clear"/>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pPr>
        <w:pStyle w:val="ListParagraph"/>
        <w:numPr>
          <w:ilvl w:val="1"/>
          <w:numId w:val="3"/>
        </w:numPr>
        <w:shd w:val="clear" w:color="auto" w:fill="FFFFFF"/>
        <w:tabs>
          <w:tab w:val="clear" w:pos="708"/>
          <w:tab w:val="left" w:pos="1134" w:leader="none"/>
        </w:tabs>
        <w:ind w:left="0" w:firstLine="709"/>
        <w:jc w:val="both"/>
        <w:rPr>
          <w:highlight w:val="none"/>
          <w:shd w:fill="auto" w:val="clear"/>
        </w:rPr>
      </w:pPr>
      <w:r>
        <w:rPr>
          <w:bCs/>
          <w:sz w:val="20"/>
          <w:szCs w:val="20"/>
          <w:shd w:fill="auto" w:val="clear"/>
        </w:rPr>
        <w:t>В состав Работ по Договору входят:</w:t>
      </w:r>
    </w:p>
    <w:p>
      <w:pPr>
        <w:pStyle w:val="ListParagraph"/>
        <w:numPr>
          <w:ilvl w:val="2"/>
          <w:numId w:val="3"/>
        </w:numPr>
        <w:shd w:val="clear" w:color="auto" w:fill="FFFFFF"/>
        <w:tabs>
          <w:tab w:val="clear" w:pos="708"/>
          <w:tab w:val="left" w:pos="1418" w:leader="none"/>
        </w:tabs>
        <w:ind w:left="0" w:firstLine="709"/>
        <w:jc w:val="both"/>
        <w:rPr>
          <w:highlight w:val="none"/>
          <w:shd w:fill="auto" w:val="clear"/>
        </w:rPr>
      </w:pPr>
      <w:r>
        <w:rPr>
          <w:bCs/>
          <w:sz w:val="20"/>
          <w:szCs w:val="20"/>
          <w:shd w:fill="auto" w:val="clear"/>
        </w:rPr>
        <w:t xml:space="preserve">Разработка основных технических решений; </w:t>
      </w:r>
    </w:p>
    <w:p>
      <w:pPr>
        <w:pStyle w:val="ListParagraph"/>
        <w:numPr>
          <w:ilvl w:val="2"/>
          <w:numId w:val="3"/>
        </w:numPr>
        <w:shd w:val="clear" w:color="auto" w:fill="FFFFFF"/>
        <w:tabs>
          <w:tab w:val="clear" w:pos="708"/>
          <w:tab w:val="left" w:pos="1418" w:leader="none"/>
        </w:tabs>
        <w:ind w:left="0" w:firstLine="709"/>
        <w:jc w:val="both"/>
        <w:rPr>
          <w:highlight w:val="none"/>
          <w:shd w:fill="auto" w:val="clear"/>
        </w:rPr>
      </w:pPr>
      <w:r>
        <w:rPr>
          <w:bCs/>
          <w:sz w:val="20"/>
          <w:szCs w:val="20"/>
          <w:shd w:fill="auto" w:val="clear"/>
        </w:rPr>
        <w:t>Разработка Проектной документации;</w:t>
      </w:r>
    </w:p>
    <w:p>
      <w:pPr>
        <w:pStyle w:val="ListParagraph"/>
        <w:numPr>
          <w:ilvl w:val="2"/>
          <w:numId w:val="3"/>
        </w:numPr>
        <w:shd w:val="clear" w:color="auto" w:fill="FFFFFF"/>
        <w:tabs>
          <w:tab w:val="clear" w:pos="708"/>
          <w:tab w:val="left" w:pos="1418" w:leader="none"/>
        </w:tabs>
        <w:ind w:left="0" w:firstLine="710"/>
        <w:jc w:val="both"/>
        <w:rPr>
          <w:highlight w:val="none"/>
          <w:shd w:fill="auto" w:val="clear"/>
        </w:rPr>
      </w:pPr>
      <w:r>
        <w:rPr>
          <w:bCs/>
          <w:sz w:val="20"/>
          <w:szCs w:val="20"/>
          <w:shd w:fill="auto" w:val="clear"/>
        </w:rPr>
        <w:t>Разработка Рабочей документации</w:t>
      </w:r>
      <w:r>
        <w:rPr>
          <w:sz w:val="20"/>
          <w:szCs w:val="20"/>
          <w:shd w:fill="auto" w:val="clear"/>
          <w:lang w:eastAsia="en-US"/>
        </w:rPr>
        <w:t>.</w:t>
      </w:r>
    </w:p>
    <w:p>
      <w:pPr>
        <w:pStyle w:val="ListParagraph"/>
        <w:numPr>
          <w:ilvl w:val="1"/>
          <w:numId w:val="3"/>
        </w:numPr>
        <w:shd w:val="clear" w:color="auto" w:fill="FFFFFF"/>
        <w:tabs>
          <w:tab w:val="clear" w:pos="708"/>
          <w:tab w:val="left" w:pos="1134" w:leader="none"/>
        </w:tabs>
        <w:ind w:left="0" w:firstLine="709"/>
        <w:jc w:val="both"/>
        <w:rPr>
          <w:highlight w:val="none"/>
          <w:shd w:fill="auto" w:val="clear"/>
        </w:rPr>
      </w:pPr>
      <w:r>
        <w:rPr>
          <w:bCs/>
          <w:sz w:val="20"/>
          <w:szCs w:val="20"/>
          <w:shd w:fill="auto" w:val="clear"/>
        </w:rPr>
        <w:t>Объем и состав Работ по Договору определяется Техническим заданием (</w:t>
      </w:r>
      <w:r>
        <w:rPr>
          <w:b/>
          <w:bCs/>
          <w:sz w:val="20"/>
          <w:szCs w:val="20"/>
          <w:shd w:fill="auto" w:val="clear"/>
        </w:rPr>
        <w:t>Приложение № 1</w:t>
      </w:r>
      <w:r>
        <w:rPr>
          <w:bCs/>
          <w:sz w:val="20"/>
          <w:szCs w:val="20"/>
          <w:shd w:fill="auto" w:val="clear"/>
        </w:rPr>
        <w:t xml:space="preserve">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ListParagraph"/>
        <w:numPr>
          <w:ilvl w:val="1"/>
          <w:numId w:val="3"/>
        </w:numPr>
        <w:shd w:val="clear" w:color="auto" w:fill="FFFFFF"/>
        <w:tabs>
          <w:tab w:val="clear" w:pos="708"/>
          <w:tab w:val="left" w:pos="1134" w:leader="none"/>
        </w:tabs>
        <w:ind w:left="0" w:firstLine="709"/>
        <w:jc w:val="both"/>
        <w:rPr>
          <w:highlight w:val="none"/>
          <w:shd w:fill="auto" w:val="clear"/>
        </w:rPr>
      </w:pPr>
      <w:r>
        <w:rPr>
          <w:bCs/>
          <w:sz w:val="20"/>
          <w:szCs w:val="20"/>
          <w:shd w:fill="auto" w:val="clear"/>
        </w:rPr>
        <w:t xml:space="preserve">Работы по Договору выполняются для нужд Западных электрических сетей (Филиал ПАО «Якутскэнерго»). </w:t>
      </w:r>
    </w:p>
    <w:p>
      <w:pPr>
        <w:pStyle w:val="ListParagraph"/>
        <w:numPr>
          <w:ilvl w:val="1"/>
          <w:numId w:val="3"/>
        </w:numPr>
        <w:shd w:val="clear" w:color="auto" w:fill="FFFFFF"/>
        <w:tabs>
          <w:tab w:val="clear" w:pos="708"/>
          <w:tab w:val="left" w:pos="1134" w:leader="none"/>
        </w:tabs>
        <w:ind w:left="0" w:firstLine="709"/>
        <w:jc w:val="both"/>
        <w:rPr>
          <w:highlight w:val="none"/>
          <w:shd w:fill="auto" w:val="clear"/>
        </w:rPr>
      </w:pPr>
      <w:bookmarkStart w:id="1" w:name="_Ref361320424"/>
      <w:r>
        <w:rPr>
          <w:bCs/>
          <w:sz w:val="20"/>
          <w:szCs w:val="20"/>
          <w:shd w:fill="auto" w:val="clear"/>
        </w:rPr>
        <w:t>Работы выполняются Подрядчиком в следующие сроки:</w:t>
      </w:r>
      <w:bookmarkEnd w:id="1"/>
    </w:p>
    <w:p>
      <w:pPr>
        <w:pStyle w:val="ListParagraph"/>
        <w:numPr>
          <w:ilvl w:val="2"/>
          <w:numId w:val="3"/>
        </w:numPr>
        <w:shd w:val="clear" w:color="auto" w:fill="FFFFFF"/>
        <w:tabs>
          <w:tab w:val="clear" w:pos="708"/>
          <w:tab w:val="left" w:pos="1418" w:leader="none"/>
        </w:tabs>
        <w:ind w:left="0" w:firstLine="709"/>
        <w:jc w:val="both"/>
        <w:rPr>
          <w:highlight w:val="none"/>
          <w:shd w:fill="auto" w:val="clear"/>
        </w:rPr>
      </w:pPr>
      <w:r>
        <w:rPr>
          <w:bCs/>
          <w:sz w:val="20"/>
          <w:szCs w:val="20"/>
          <w:shd w:fill="auto" w:val="clear"/>
        </w:rPr>
        <w:t xml:space="preserve">начало выполнения Работ: </w:t>
      </w:r>
      <w:r>
        <w:rPr>
          <w:rFonts w:cs="Calibri"/>
          <w:sz w:val="20"/>
          <w:szCs w:val="20"/>
          <w:shd w:fill="auto" w:val="clear"/>
        </w:rPr>
        <w:t>с даты заключения договора;</w:t>
      </w:r>
    </w:p>
    <w:p>
      <w:pPr>
        <w:pStyle w:val="ListParagraph"/>
        <w:numPr>
          <w:ilvl w:val="2"/>
          <w:numId w:val="3"/>
        </w:numPr>
        <w:shd w:val="clear" w:color="auto" w:fill="FFFFFF"/>
        <w:tabs>
          <w:tab w:val="clear" w:pos="708"/>
          <w:tab w:val="left" w:pos="1418" w:leader="none"/>
        </w:tabs>
        <w:ind w:left="0" w:firstLine="709"/>
        <w:jc w:val="both"/>
        <w:rPr>
          <w:highlight w:val="none"/>
          <w:shd w:fill="auto" w:val="clear"/>
        </w:rPr>
      </w:pPr>
      <w:r>
        <w:rPr>
          <w:bCs/>
          <w:sz w:val="20"/>
          <w:szCs w:val="20"/>
          <w:shd w:fill="auto" w:val="clear"/>
        </w:rPr>
        <w:t>окончание выполнения Работ: 30.11.2026 г</w:t>
      </w:r>
      <w:r>
        <w:rPr>
          <w:sz w:val="20"/>
          <w:szCs w:val="20"/>
          <w:shd w:fill="auto" w:val="clear"/>
        </w:rPr>
        <w:t>.</w:t>
      </w:r>
    </w:p>
    <w:p>
      <w:pPr>
        <w:pStyle w:val="ListParagraph"/>
        <w:numPr>
          <w:ilvl w:val="1"/>
          <w:numId w:val="3"/>
        </w:numPr>
        <w:shd w:val="clear" w:color="auto" w:fill="FFFFFF"/>
        <w:tabs>
          <w:tab w:val="clear" w:pos="708"/>
          <w:tab w:val="left" w:pos="1134" w:leader="none"/>
        </w:tabs>
        <w:ind w:left="0" w:firstLine="709"/>
        <w:jc w:val="both"/>
        <w:rPr>
          <w:highlight w:val="none"/>
          <w:shd w:fill="auto" w:val="clear"/>
        </w:rPr>
      </w:pPr>
      <w:r>
        <w:rPr>
          <w:bCs/>
          <w:sz w:val="20"/>
          <w:szCs w:val="20"/>
          <w:shd w:fill="auto" w:val="clear"/>
        </w:rPr>
        <w:t xml:space="preserve">Выполнение Работ осуществляется одноэтапно, согласно сроков указанных в пункте 1.5 Договора. </w:t>
      </w:r>
    </w:p>
    <w:p>
      <w:pPr>
        <w:pStyle w:val="Normal"/>
        <w:widowControl w:val="false"/>
        <w:shd w:val="clear" w:color="auto" w:fill="FFFFFF"/>
        <w:spacing w:lineRule="auto" w:line="240"/>
        <w:ind w:left="567" w:hanging="0"/>
        <w:rPr>
          <w:sz w:val="20"/>
          <w:szCs w:val="20"/>
          <w:highlight w:val="none"/>
          <w:shd w:fill="auto" w:val="clear"/>
        </w:rPr>
      </w:pPr>
      <w:r>
        <w:rPr>
          <w:sz w:val="20"/>
          <w:szCs w:val="20"/>
          <w:shd w:fill="auto" w:val="clear"/>
        </w:rPr>
      </w:r>
    </w:p>
    <w:p>
      <w:pPr>
        <w:pStyle w:val="ListParagraph"/>
        <w:numPr>
          <w:ilvl w:val="0"/>
          <w:numId w:val="3"/>
        </w:numPr>
        <w:shd w:val="clear" w:color="auto" w:fill="FFFFFF"/>
        <w:tabs>
          <w:tab w:val="clear" w:pos="708"/>
          <w:tab w:val="left" w:pos="284" w:leader="none"/>
        </w:tabs>
        <w:ind w:left="0" w:hanging="0"/>
        <w:jc w:val="center"/>
        <w:rPr>
          <w:highlight w:val="none"/>
          <w:shd w:fill="auto" w:val="clear"/>
        </w:rPr>
      </w:pPr>
      <w:r>
        <w:rPr>
          <w:b/>
          <w:bCs/>
          <w:sz w:val="20"/>
          <w:szCs w:val="20"/>
          <w:shd w:fill="auto" w:val="clear"/>
        </w:rPr>
        <w:t xml:space="preserve">Права и обязанности Сторон </w:t>
      </w:r>
    </w:p>
    <w:p>
      <w:pPr>
        <w:pStyle w:val="ListParagraph"/>
        <w:numPr>
          <w:ilvl w:val="1"/>
          <w:numId w:val="3"/>
        </w:numPr>
        <w:shd w:val="clear" w:color="auto" w:fill="FFFFFF"/>
        <w:tabs>
          <w:tab w:val="clear" w:pos="708"/>
          <w:tab w:val="left" w:pos="1134" w:leader="none"/>
        </w:tabs>
        <w:ind w:left="0" w:firstLine="709"/>
        <w:jc w:val="both"/>
        <w:rPr>
          <w:highlight w:val="none"/>
          <w:shd w:fill="auto" w:val="clear"/>
        </w:rPr>
      </w:pPr>
      <w:r>
        <w:rPr>
          <w:bCs/>
          <w:sz w:val="20"/>
          <w:szCs w:val="20"/>
          <w:u w:val="single"/>
          <w:shd w:fill="auto" w:val="clear"/>
        </w:rPr>
        <w:t>Заказчик обязан</w:t>
      </w:r>
      <w:r>
        <w:rPr>
          <w:bCs/>
          <w:sz w:val="20"/>
          <w:szCs w:val="20"/>
          <w:shd w:fill="auto" w:val="clear"/>
        </w:rPr>
        <w:t>:</w:t>
      </w:r>
    </w:p>
    <w:p>
      <w:pPr>
        <w:pStyle w:val="ListParagraph"/>
        <w:numPr>
          <w:ilvl w:val="2"/>
          <w:numId w:val="3"/>
        </w:numPr>
        <w:shd w:val="clear" w:color="auto" w:fill="FFFFFF"/>
        <w:tabs>
          <w:tab w:val="clear" w:pos="708"/>
          <w:tab w:val="left" w:pos="1418" w:leader="none"/>
        </w:tabs>
        <w:ind w:left="0" w:firstLine="709"/>
        <w:jc w:val="both"/>
        <w:rPr>
          <w:sz w:val="20"/>
          <w:szCs w:val="20"/>
        </w:rPr>
      </w:pPr>
      <w:bookmarkStart w:id="2" w:name="_GoBack"/>
      <w:bookmarkEnd w:id="2"/>
      <w:r>
        <w:rPr>
          <w:bCs/>
          <w:sz w:val="20"/>
          <w:szCs w:val="20"/>
          <w:shd w:fill="auto" w:val="clear"/>
        </w:rPr>
        <w:t>Сообщить Подрядчику контакты и должность представителей Заказчика уполномоченных на</w:t>
      </w:r>
      <w:r>
        <w:rPr>
          <w:bCs/>
          <w:sz w:val="20"/>
          <w:szCs w:val="20"/>
        </w:rPr>
        <w:t xml:space="preserve"> оперативное рассмотрение и решение технических и организационных вопросов, связанных с выполнением Работ. </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Предоставить, указанную в соответствующем письменном запросе Подрядчика и имеющуюся в наличии у Заказчика техническую или иную документацию и информацию, необходимые Подрядчику для выполнения обязательств по Договору</w:t>
      </w:r>
      <w:bookmarkStart w:id="3" w:name="_Ref361401696"/>
      <w:bookmarkStart w:id="4" w:name="_Ref361320734"/>
      <w:bookmarkStart w:id="5" w:name="_Ref361396847"/>
      <w:r>
        <w:rPr>
          <w:bCs/>
          <w:sz w:val="20"/>
          <w:szCs w:val="20"/>
        </w:rPr>
        <w:t>.</w:t>
      </w:r>
      <w:bookmarkEnd w:id="3"/>
      <w:bookmarkEnd w:id="4"/>
      <w:bookmarkEnd w:id="5"/>
    </w:p>
    <w:p>
      <w:pPr>
        <w:pStyle w:val="ListParagraph"/>
        <w:shd w:val="clear" w:color="auto" w:fill="FFFFFF"/>
        <w:tabs>
          <w:tab w:val="clear" w:pos="708"/>
          <w:tab w:val="left" w:pos="733" w:leader="none"/>
        </w:tabs>
        <w:ind w:left="0" w:hanging="0"/>
        <w:jc w:val="both"/>
        <w:rPr>
          <w:sz w:val="20"/>
          <w:szCs w:val="20"/>
        </w:rPr>
      </w:pPr>
      <w:r>
        <w:rPr>
          <w:sz w:val="20"/>
          <w:szCs w:val="20"/>
        </w:rPr>
        <w:t xml:space="preserve"> </w:t>
      </w:r>
      <w:r>
        <w:rPr>
          <w:sz w:val="20"/>
          <w:szCs w:val="20"/>
        </w:rPr>
        <w:tab/>
        <w:t>Указанная документация и информация предоставляются Заказчиком Подрядчику не позднее 10 (десяти) рабочих дней с момента получения соответствующего запроса Подрядчика по Акту сдачи-приемки технической и иной документации (</w:t>
      </w:r>
      <w:r>
        <w:rPr>
          <w:b/>
          <w:bCs/>
          <w:sz w:val="20"/>
          <w:szCs w:val="20"/>
        </w:rPr>
        <w:t>Приложение № 4</w:t>
      </w:r>
      <w:r>
        <w:rPr>
          <w:sz w:val="20"/>
          <w:szCs w:val="20"/>
        </w:rPr>
        <w:t xml:space="preserve"> к Договору).</w:t>
      </w:r>
    </w:p>
    <w:p>
      <w:pPr>
        <w:pStyle w:val="ListParagraph"/>
        <w:numPr>
          <w:ilvl w:val="2"/>
          <w:numId w:val="3"/>
        </w:numPr>
        <w:shd w:val="clear" w:color="auto" w:fill="FFFFFF"/>
        <w:tabs>
          <w:tab w:val="clear" w:pos="708"/>
          <w:tab w:val="left" w:pos="709" w:leader="none"/>
        </w:tabs>
        <w:ind w:left="0" w:firstLine="709"/>
        <w:jc w:val="both"/>
        <w:rPr>
          <w:sz w:val="20"/>
          <w:szCs w:val="20"/>
        </w:rPr>
      </w:pPr>
      <w:r>
        <w:rPr>
          <w:bCs/>
          <w:sz w:val="20"/>
          <w:szCs w:val="20"/>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w:t>
      </w:r>
    </w:p>
    <w:p>
      <w:pPr>
        <w:pStyle w:val="ListParagraph"/>
        <w:numPr>
          <w:ilvl w:val="2"/>
          <w:numId w:val="3"/>
        </w:numPr>
        <w:shd w:val="clear" w:color="auto" w:fill="FFFFFF"/>
        <w:tabs>
          <w:tab w:val="clear" w:pos="708"/>
          <w:tab w:val="left" w:pos="709" w:leader="none"/>
        </w:tabs>
        <w:ind w:left="0" w:firstLine="709"/>
        <w:jc w:val="both"/>
        <w:rPr>
          <w:sz w:val="20"/>
          <w:szCs w:val="20"/>
        </w:rPr>
      </w:pPr>
      <w:r>
        <w:rPr>
          <w:bCs/>
          <w:sz w:val="20"/>
          <w:szCs w:val="20"/>
        </w:rPr>
        <w:t>Принять и оплатить выполненные Подрядчиком Работы на условиях, по цене и в сроки, предусмотренные Договором.</w:t>
      </w:r>
    </w:p>
    <w:p>
      <w:pPr>
        <w:pStyle w:val="ListParagraph"/>
        <w:numPr>
          <w:ilvl w:val="2"/>
          <w:numId w:val="3"/>
        </w:numPr>
        <w:shd w:val="clear" w:color="auto" w:fill="FFFFFF"/>
        <w:tabs>
          <w:tab w:val="clear" w:pos="708"/>
          <w:tab w:val="left" w:pos="709" w:leader="none"/>
        </w:tabs>
        <w:ind w:left="0" w:firstLine="710"/>
        <w:jc w:val="both"/>
        <w:rPr>
          <w:sz w:val="20"/>
          <w:szCs w:val="20"/>
        </w:rPr>
      </w:pPr>
      <w:r>
        <w:rPr>
          <w:bCs/>
          <w:sz w:val="20"/>
          <w:szCs w:val="20"/>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pPr>
        <w:pStyle w:val="ListParagraph"/>
        <w:numPr>
          <w:ilvl w:val="2"/>
          <w:numId w:val="3"/>
        </w:numPr>
        <w:shd w:val="clear" w:color="auto" w:fill="FFFFFF"/>
        <w:tabs>
          <w:tab w:val="clear" w:pos="708"/>
          <w:tab w:val="left" w:pos="709" w:leader="none"/>
        </w:tabs>
        <w:ind w:left="0" w:firstLine="709"/>
        <w:jc w:val="both"/>
        <w:rPr>
          <w:sz w:val="20"/>
          <w:szCs w:val="20"/>
        </w:rPr>
      </w:pPr>
      <w:r>
        <w:rPr>
          <w:bCs/>
          <w:sz w:val="20"/>
          <w:szCs w:val="20"/>
        </w:rPr>
        <w:t>Выполнять иные обязанности, предусмотренные Договором.</w:t>
      </w:r>
    </w:p>
    <w:p>
      <w:pPr>
        <w:pStyle w:val="Normal"/>
        <w:tabs>
          <w:tab w:val="clear" w:pos="708"/>
          <w:tab w:val="left" w:pos="709" w:leader="none"/>
        </w:tabs>
        <w:spacing w:lineRule="auto" w:line="240"/>
        <w:ind w:hanging="0"/>
        <w:rPr>
          <w:b/>
          <w:sz w:val="20"/>
          <w:szCs w:val="20"/>
        </w:rPr>
      </w:pPr>
      <w:r>
        <w:rPr>
          <w:b/>
          <w:sz w:val="20"/>
          <w:szCs w:val="20"/>
        </w:rPr>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u w:val="single"/>
        </w:rPr>
        <w:t>Заказчик имеет право</w:t>
      </w:r>
      <w:r>
        <w:rPr>
          <w:bCs/>
          <w:sz w:val="20"/>
          <w:szCs w:val="20"/>
        </w:rPr>
        <w:t>:</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3"/>
        </w:numPr>
        <w:shd w:val="clear" w:color="auto" w:fill="FFFFFF"/>
        <w:tabs>
          <w:tab w:val="clear" w:pos="708"/>
          <w:tab w:val="left" w:pos="1418" w:leader="none"/>
        </w:tabs>
        <w:ind w:left="0" w:firstLine="709"/>
        <w:jc w:val="both"/>
        <w:rPr>
          <w:sz w:val="20"/>
          <w:szCs w:val="20"/>
        </w:rPr>
      </w:pPr>
      <w:bookmarkStart w:id="6" w:name="_Ref361334652"/>
      <w:r>
        <w:rPr>
          <w:bCs/>
          <w:sz w:val="20"/>
          <w:szCs w:val="20"/>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Pr>
          <w:bCs/>
          <w:sz w:val="20"/>
          <w:szCs w:val="20"/>
        </w:rPr>
        <w:t xml:space="preserve"> </w:t>
      </w:r>
    </w:p>
    <w:p>
      <w:pPr>
        <w:pStyle w:val="ListParagraph"/>
        <w:numPr>
          <w:ilvl w:val="2"/>
          <w:numId w:val="3"/>
        </w:numPr>
        <w:shd w:val="clear" w:color="auto" w:fill="FFFFFF"/>
        <w:tabs>
          <w:tab w:val="clear" w:pos="708"/>
          <w:tab w:val="left" w:pos="1418" w:leader="none"/>
        </w:tabs>
        <w:ind w:left="0" w:firstLine="709"/>
        <w:jc w:val="both"/>
        <w:rPr>
          <w:sz w:val="20"/>
          <w:szCs w:val="20"/>
        </w:rPr>
      </w:pPr>
      <w:bookmarkStart w:id="7" w:name="_Ref361334468"/>
      <w:r>
        <w:rPr>
          <w:bCs/>
          <w:sz w:val="20"/>
          <w:szCs w:val="20"/>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7"/>
    </w:p>
    <w:p>
      <w:pPr>
        <w:pStyle w:val="ListParagraph"/>
        <w:numPr>
          <w:ilvl w:val="2"/>
          <w:numId w:val="3"/>
        </w:numPr>
        <w:shd w:val="clear" w:color="auto" w:fill="FFFFFF"/>
        <w:tabs>
          <w:tab w:val="clear" w:pos="708"/>
          <w:tab w:val="left" w:pos="1418" w:leader="none"/>
        </w:tabs>
        <w:ind w:left="0" w:firstLine="709"/>
        <w:jc w:val="both"/>
        <w:rPr>
          <w:sz w:val="20"/>
          <w:szCs w:val="20"/>
        </w:rPr>
      </w:pPr>
      <w:bookmarkStart w:id="8" w:name="_Ref361319348"/>
      <w:r>
        <w:rPr>
          <w:bCs/>
          <w:sz w:val="20"/>
          <w:szCs w:val="20"/>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Pr>
          <w:bCs/>
          <w:sz w:val="20"/>
          <w:szCs w:val="20"/>
        </w:rPr>
        <w:t xml:space="preserve"> </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3"/>
        </w:numPr>
        <w:shd w:val="clear" w:color="auto" w:fill="FFFFFF"/>
        <w:tabs>
          <w:tab w:val="clear" w:pos="708"/>
          <w:tab w:val="left" w:pos="1418" w:leader="none"/>
        </w:tabs>
        <w:ind w:left="0" w:firstLine="710"/>
        <w:jc w:val="both"/>
        <w:rPr>
          <w:sz w:val="20"/>
          <w:szCs w:val="20"/>
        </w:rPr>
      </w:pPr>
      <w:r>
        <w:rPr>
          <w:bCs/>
          <w:sz w:val="20"/>
          <w:szCs w:val="20"/>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w:t>
      </w:r>
    </w:p>
    <w:p>
      <w:pPr>
        <w:pStyle w:val="ListParagraph"/>
        <w:numPr>
          <w:ilvl w:val="2"/>
          <w:numId w:val="3"/>
        </w:numPr>
        <w:shd w:val="clear" w:color="auto" w:fill="FFFFFF"/>
        <w:tabs>
          <w:tab w:val="clear" w:pos="708"/>
          <w:tab w:val="left" w:pos="709" w:leader="none"/>
        </w:tabs>
        <w:ind w:left="0" w:firstLine="709"/>
        <w:jc w:val="both"/>
        <w:rPr>
          <w:sz w:val="20"/>
          <w:szCs w:val="20"/>
        </w:rPr>
      </w:pPr>
      <w:r>
        <w:rPr>
          <w:bCs/>
          <w:sz w:val="20"/>
          <w:szCs w:val="20"/>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pPr>
        <w:pStyle w:val="ListParagraph"/>
        <w:numPr>
          <w:ilvl w:val="2"/>
          <w:numId w:val="3"/>
        </w:numPr>
        <w:shd w:val="clear" w:color="auto" w:fill="FFFFFF"/>
        <w:tabs>
          <w:tab w:val="clear" w:pos="708"/>
          <w:tab w:val="left" w:pos="567" w:leader="none"/>
          <w:tab w:val="left" w:pos="1418" w:leader="none"/>
        </w:tabs>
        <w:ind w:left="0" w:firstLine="709"/>
        <w:jc w:val="both"/>
        <w:rPr>
          <w:sz w:val="20"/>
          <w:szCs w:val="20"/>
        </w:rPr>
      </w:pPr>
      <w:r>
        <w:rPr>
          <w:bCs/>
          <w:sz w:val="20"/>
          <w:szCs w:val="20"/>
        </w:rPr>
        <w:t xml:space="preserve">В одностороннем порядке вносить изменения в техническую документацию (в связи с изменением потребностей Заказчика, усовершенствования технических решений, изменением проекта и пр.) без увеличения договорной цены при условии, если вызываемые этим дополнительные работы не превышают 10 (десяти) процентов указанной в смете общей стоимости работ, предусмотренных в договоре. </w:t>
      </w:r>
    </w:p>
    <w:p>
      <w:pPr>
        <w:pStyle w:val="Normal"/>
        <w:shd w:val="clear" w:color="auto" w:fill="FFFFFF"/>
        <w:tabs>
          <w:tab w:val="clear" w:pos="708"/>
          <w:tab w:val="left" w:pos="567" w:leader="none"/>
          <w:tab w:val="left" w:pos="1418" w:leader="none"/>
        </w:tabs>
        <w:spacing w:lineRule="auto" w:line="240"/>
        <w:ind w:firstLine="709"/>
        <w:rPr>
          <w:sz w:val="20"/>
          <w:szCs w:val="20"/>
        </w:rPr>
      </w:pPr>
      <w:r>
        <w:rPr>
          <w:bCs/>
          <w:sz w:val="20"/>
          <w:szCs w:val="20"/>
        </w:rPr>
        <w:t>Внесение изменений в техническую документацию в объеме, превышающем договорную цену более чем на 10 (десять) процентов осуществляется при согласии Заказчика на проведение и оплату.</w:t>
      </w:r>
    </w:p>
    <w:p>
      <w:pPr>
        <w:pStyle w:val="ListParagraph"/>
        <w:numPr>
          <w:ilvl w:val="2"/>
          <w:numId w:val="3"/>
        </w:numPr>
        <w:tabs>
          <w:tab w:val="clear" w:pos="708"/>
          <w:tab w:val="left" w:pos="567" w:leader="none"/>
        </w:tabs>
        <w:ind w:left="0" w:firstLine="709"/>
        <w:jc w:val="both"/>
        <w:rPr>
          <w:sz w:val="20"/>
          <w:szCs w:val="20"/>
        </w:rPr>
      </w:pPr>
      <w:r>
        <w:rPr>
          <w:bCs/>
          <w:sz w:val="20"/>
          <w:szCs w:val="20"/>
        </w:rPr>
        <w:t xml:space="preserve">Заказчик имеет право в одностороннем порядке расторгнуть договор при нарушении обязательств Подрядчиком </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u w:val="single"/>
        </w:rPr>
        <w:t>Подрядчик обязан</w:t>
      </w:r>
      <w:r>
        <w:rPr>
          <w:bCs/>
          <w:sz w:val="20"/>
          <w:szCs w:val="20"/>
        </w:rPr>
        <w:t>:</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Выполнить Работы в объеме, сроки и с качеством, соответствующим требованиям Договора и Применимого права</w:t>
      </w:r>
      <w:r>
        <w:rPr>
          <w:sz w:val="20"/>
          <w:szCs w:val="20"/>
        </w:rPr>
        <w:t xml:space="preserve"> </w:t>
      </w:r>
      <w:r>
        <w:rPr>
          <w:bCs/>
          <w:sz w:val="20"/>
          <w:szCs w:val="20"/>
        </w:rPr>
        <w:t>и сдать их результат Заказчику.</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Принять от Заказчика на время выполнения Работ по Договору 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 к Договору).</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Выдать замечания в отношении технической и иной документации, предоставленной Заказчиком, в течение 10 (десяти) рабочих дней с даты принятия её по Акту сдачи-приемки технической и иной документации (Приложение № 4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Normal"/>
        <w:widowControl w:val="false"/>
        <w:numPr>
          <w:ilvl w:val="2"/>
          <w:numId w:val="3"/>
        </w:numPr>
        <w:tabs>
          <w:tab w:val="clear" w:pos="708"/>
          <w:tab w:val="left" w:pos="709" w:leader="none"/>
          <w:tab w:val="left" w:pos="1430" w:leader="none"/>
          <w:tab w:val="left" w:pos="2127" w:leader="none"/>
        </w:tabs>
        <w:spacing w:lineRule="auto" w:line="240"/>
        <w:ind w:left="0" w:firstLine="709"/>
        <w:rPr>
          <w:sz w:val="20"/>
          <w:szCs w:val="20"/>
        </w:rPr>
      </w:pPr>
      <w:r>
        <w:rPr>
          <w:sz w:val="20"/>
          <w:szCs w:val="20"/>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с Техническим заданием (Приложение № 1 к Договору) должен предоставить Заказчик.</w:t>
      </w:r>
    </w:p>
    <w:p>
      <w:pPr>
        <w:pStyle w:val="Normal"/>
        <w:widowControl w:val="false"/>
        <w:numPr>
          <w:ilvl w:val="2"/>
          <w:numId w:val="3"/>
        </w:numPr>
        <w:tabs>
          <w:tab w:val="clear" w:pos="708"/>
          <w:tab w:val="left" w:pos="709" w:leader="none"/>
          <w:tab w:val="left" w:pos="1430" w:leader="none"/>
        </w:tabs>
        <w:spacing w:lineRule="auto" w:line="240"/>
        <w:ind w:left="0" w:firstLine="709"/>
        <w:rPr>
          <w:sz w:val="20"/>
          <w:szCs w:val="20"/>
        </w:rPr>
      </w:pPr>
      <w:r>
        <w:rPr>
          <w:bCs/>
          <w:sz w:val="20"/>
          <w:szCs w:val="20"/>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 xml:space="preserve">Обеспечить сохранность переданной Заказчиком по актам сдачи-приемки технической и иной документации, а также возврат ее Заказчику не позднее даты окончания выполнения Работ, указанной в пункте 1.5.2 Договора, либо, в случаях прекращения (расторжения) Договора, указанных в пункте 2.2.2. и разделе 13 Договора, – не позднее 3 (трех) рабочих дней с даты получения соответствующего требования Заказчика. </w:t>
      </w:r>
    </w:p>
    <w:p>
      <w:pPr>
        <w:pStyle w:val="ListParagraph"/>
        <w:numPr>
          <w:ilvl w:val="2"/>
          <w:numId w:val="3"/>
        </w:numPr>
        <w:shd w:val="clear" w:color="auto" w:fill="FFFFFF"/>
        <w:tabs>
          <w:tab w:val="clear" w:pos="708"/>
          <w:tab w:val="left" w:pos="1418" w:leader="none"/>
        </w:tabs>
        <w:ind w:left="0" w:firstLine="709"/>
        <w:jc w:val="both"/>
        <w:rPr>
          <w:sz w:val="20"/>
          <w:szCs w:val="20"/>
        </w:rPr>
      </w:pPr>
      <w:r>
        <w:rPr>
          <w:sz w:val="20"/>
          <w:szCs w:val="20"/>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1418" w:leader="none"/>
        </w:tabs>
        <w:ind w:left="0" w:firstLine="709"/>
        <w:jc w:val="both"/>
        <w:rPr>
          <w:sz w:val="20"/>
          <w:szCs w:val="20"/>
        </w:rPr>
      </w:pPr>
      <w:r>
        <w:rPr>
          <w:sz w:val="20"/>
          <w:szCs w:val="20"/>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sz w:val="20"/>
          <w:szCs w:val="20"/>
        </w:rPr>
        <w:t>, письмом с приложением заполненной формы (</w:t>
      </w:r>
      <w:r>
        <w:rPr>
          <w:b/>
          <w:bCs/>
          <w:sz w:val="20"/>
          <w:szCs w:val="20"/>
        </w:rPr>
        <w:t>Приложение № 5</w:t>
      </w:r>
      <w:r>
        <w:rPr>
          <w:bCs/>
          <w:sz w:val="20"/>
          <w:szCs w:val="20"/>
        </w:rPr>
        <w:t xml:space="preserve"> к Договору)</w:t>
      </w:r>
      <w:r>
        <w:rPr>
          <w:sz w:val="20"/>
          <w:szCs w:val="20"/>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sz w:val="20"/>
          <w:szCs w:val="20"/>
        </w:rPr>
      </w:pPr>
      <w:r>
        <w:rPr>
          <w:sz w:val="20"/>
          <w:szCs w:val="20"/>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sz w:val="20"/>
          <w:szCs w:val="20"/>
        </w:rPr>
      </w:pPr>
      <w:r>
        <w:rPr>
          <w:sz w:val="20"/>
          <w:szCs w:val="20"/>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10.1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3"/>
        </w:numPr>
        <w:shd w:val="clear" w:color="auto" w:fill="FFFFFF"/>
        <w:tabs>
          <w:tab w:val="clear" w:pos="708"/>
          <w:tab w:val="left" w:pos="1418" w:leader="none"/>
        </w:tabs>
        <w:ind w:left="0" w:firstLine="709"/>
        <w:jc w:val="both"/>
        <w:rPr>
          <w:sz w:val="20"/>
          <w:szCs w:val="20"/>
        </w:rPr>
      </w:pPr>
      <w:r>
        <w:rPr>
          <w:sz w:val="20"/>
          <w:szCs w:val="20"/>
        </w:rPr>
        <w:t>Выполнять</w:t>
      </w:r>
      <w:r>
        <w:rPr>
          <w:bCs/>
          <w:sz w:val="20"/>
          <w:szCs w:val="20"/>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 xml:space="preserve">Передать Заказчику Результат работ, соответствующий требованиям Договора. </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Выполнять полученные в ходе исполнения Договора указания Заказчика</w:t>
      </w:r>
      <w:r>
        <w:rPr>
          <w:sz w:val="20"/>
          <w:szCs w:val="20"/>
        </w:rPr>
        <w:t xml:space="preserve"> </w:t>
      </w:r>
      <w:r>
        <w:rPr>
          <w:bCs/>
          <w:sz w:val="20"/>
          <w:szCs w:val="20"/>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sz w:val="20"/>
          <w:szCs w:val="20"/>
        </w:rPr>
      </w:pPr>
      <w:r>
        <w:rPr>
          <w:bCs/>
          <w:sz w:val="20"/>
          <w:szCs w:val="20"/>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sz w:val="20"/>
          <w:szCs w:val="20"/>
        </w:rPr>
      </w:pPr>
      <w:r>
        <w:rPr>
          <w:bCs/>
          <w:sz w:val="20"/>
          <w:szCs w:val="20"/>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2.3.14.1 Договора. </w:t>
      </w:r>
    </w:p>
    <w:p>
      <w:pPr>
        <w:pStyle w:val="ListParagraph"/>
        <w:shd w:val="clear" w:color="auto" w:fill="FFFFFF"/>
        <w:tabs>
          <w:tab w:val="clear" w:pos="708"/>
          <w:tab w:val="left" w:pos="1418" w:leader="none"/>
        </w:tabs>
        <w:ind w:left="0" w:firstLine="709"/>
        <w:jc w:val="both"/>
        <w:rPr>
          <w:sz w:val="20"/>
          <w:szCs w:val="20"/>
        </w:rPr>
      </w:pPr>
      <w:r>
        <w:rPr>
          <w:bCs/>
          <w:sz w:val="20"/>
          <w:szCs w:val="20"/>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2.3.14.1 Договора. </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3"/>
        </w:numPr>
        <w:shd w:val="clear" w:color="auto" w:fill="FFFFFF"/>
        <w:tabs>
          <w:tab w:val="clear" w:pos="708"/>
          <w:tab w:val="left" w:pos="1701" w:leader="none"/>
        </w:tabs>
        <w:ind w:left="0" w:firstLine="709"/>
        <w:jc w:val="both"/>
        <w:rPr>
          <w:sz w:val="20"/>
          <w:szCs w:val="20"/>
        </w:rPr>
      </w:pPr>
      <w:r>
        <w:rPr>
          <w:bCs/>
          <w:sz w:val="20"/>
          <w:szCs w:val="20"/>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3"/>
        </w:numPr>
        <w:shd w:val="clear" w:color="auto" w:fill="FFFFFF"/>
        <w:tabs>
          <w:tab w:val="clear" w:pos="708"/>
          <w:tab w:val="left" w:pos="1701" w:leader="none"/>
        </w:tabs>
        <w:ind w:left="0" w:firstLine="709"/>
        <w:jc w:val="both"/>
        <w:rPr>
          <w:sz w:val="20"/>
          <w:szCs w:val="20"/>
        </w:rPr>
      </w:pPr>
      <w:r>
        <w:rPr>
          <w:bCs/>
          <w:sz w:val="20"/>
          <w:szCs w:val="20"/>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3"/>
        </w:numPr>
        <w:shd w:val="clear" w:color="auto" w:fill="FFFFFF"/>
        <w:tabs>
          <w:tab w:val="clear" w:pos="708"/>
          <w:tab w:val="left" w:pos="1701" w:leader="none"/>
        </w:tabs>
        <w:ind w:left="0" w:firstLine="709"/>
        <w:jc w:val="both"/>
        <w:rPr>
          <w:sz w:val="20"/>
          <w:szCs w:val="20"/>
        </w:rPr>
      </w:pPr>
      <w:r>
        <w:rPr>
          <w:bCs/>
          <w:sz w:val="20"/>
          <w:szCs w:val="20"/>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firstLine="709"/>
        <w:jc w:val="both"/>
        <w:rPr>
          <w:sz w:val="20"/>
          <w:szCs w:val="20"/>
        </w:rPr>
      </w:pPr>
      <w:r>
        <w:rPr>
          <w:bCs/>
          <w:sz w:val="20"/>
          <w:szCs w:val="20"/>
        </w:rPr>
        <w:t>Невыполнение Подрядчиком требований пункта 2.3.14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Письменно уведомлять</w:t>
      </w:r>
      <w:r>
        <w:rPr>
          <w:sz w:val="20"/>
          <w:szCs w:val="20"/>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2"/>
        </w:numPr>
        <w:tabs>
          <w:tab w:val="clear" w:pos="708"/>
          <w:tab w:val="left" w:pos="1134" w:leader="none"/>
        </w:tabs>
        <w:ind w:left="0" w:right="23" w:firstLine="709"/>
        <w:jc w:val="both"/>
        <w:rPr>
          <w:sz w:val="20"/>
          <w:szCs w:val="20"/>
        </w:rPr>
      </w:pPr>
      <w:r>
        <w:rPr>
          <w:sz w:val="20"/>
          <w:szCs w:val="20"/>
        </w:rPr>
        <w:t>аварии – в течение 2 (двух) часов;</w:t>
      </w:r>
    </w:p>
    <w:p>
      <w:pPr>
        <w:pStyle w:val="ListParagraph"/>
        <w:numPr>
          <w:ilvl w:val="0"/>
          <w:numId w:val="12"/>
        </w:numPr>
        <w:tabs>
          <w:tab w:val="clear" w:pos="708"/>
          <w:tab w:val="left" w:pos="1134" w:leader="none"/>
        </w:tabs>
        <w:ind w:left="0" w:right="23" w:firstLine="709"/>
        <w:jc w:val="both"/>
        <w:rPr>
          <w:sz w:val="20"/>
          <w:szCs w:val="20"/>
        </w:rPr>
      </w:pPr>
      <w:r>
        <w:rPr>
          <w:sz w:val="20"/>
          <w:szCs w:val="20"/>
        </w:rPr>
        <w:t xml:space="preserve">любом несчастном случае независимо от степени его тяжести – в течение суток по форме Приложения, установленной приказом </w:t>
      </w:r>
      <w:r>
        <w:rPr>
          <w:bCs/>
          <w:color w:val="333333"/>
          <w:kern w:val="2"/>
          <w:sz w:val="20"/>
          <w:szCs w:val="20"/>
        </w:rPr>
        <w:t>Минтруда России от 20.04.2022 № 223</w:t>
      </w:r>
      <w:r>
        <w:rPr>
          <w:sz w:val="20"/>
          <w:szCs w:val="20"/>
        </w:rPr>
        <w:t>, а после окончания расследования предоставлять копии соответствующих материалов;</w:t>
      </w:r>
    </w:p>
    <w:p>
      <w:pPr>
        <w:pStyle w:val="ListParagraph"/>
        <w:numPr>
          <w:ilvl w:val="0"/>
          <w:numId w:val="12"/>
        </w:numPr>
        <w:tabs>
          <w:tab w:val="clear" w:pos="708"/>
          <w:tab w:val="left" w:pos="1134" w:leader="none"/>
        </w:tabs>
        <w:ind w:left="0" w:right="23" w:firstLine="709"/>
        <w:jc w:val="both"/>
        <w:rPr>
          <w:sz w:val="20"/>
          <w:szCs w:val="20"/>
        </w:rPr>
      </w:pPr>
      <w:r>
        <w:rPr>
          <w:sz w:val="20"/>
          <w:szCs w:val="20"/>
        </w:rPr>
        <w:t>хищении и иных противоправных действиях – в течение 24 (двадцати четырех) часов;</w:t>
      </w:r>
    </w:p>
    <w:p>
      <w:pPr>
        <w:pStyle w:val="ListParagraph"/>
        <w:numPr>
          <w:ilvl w:val="0"/>
          <w:numId w:val="12"/>
        </w:numPr>
        <w:tabs>
          <w:tab w:val="clear" w:pos="708"/>
          <w:tab w:val="left" w:pos="1134" w:leader="none"/>
        </w:tabs>
        <w:ind w:left="0" w:right="23" w:firstLine="709"/>
        <w:jc w:val="both"/>
        <w:rPr>
          <w:sz w:val="20"/>
          <w:szCs w:val="20"/>
        </w:rPr>
      </w:pPr>
      <w:r>
        <w:rPr>
          <w:sz w:val="20"/>
          <w:szCs w:val="20"/>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2"/>
        </w:numPr>
        <w:tabs>
          <w:tab w:val="clear" w:pos="708"/>
          <w:tab w:val="left" w:pos="1134" w:leader="none"/>
        </w:tabs>
        <w:ind w:left="0" w:right="23" w:firstLine="709"/>
        <w:jc w:val="both"/>
        <w:rPr>
          <w:sz w:val="20"/>
          <w:szCs w:val="20"/>
        </w:rPr>
      </w:pPr>
      <w:r>
        <w:rPr>
          <w:sz w:val="20"/>
          <w:szCs w:val="20"/>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2"/>
        </w:numPr>
        <w:tabs>
          <w:tab w:val="clear" w:pos="708"/>
          <w:tab w:val="left" w:pos="1134" w:leader="none"/>
        </w:tabs>
        <w:ind w:left="0" w:right="23" w:firstLine="709"/>
        <w:jc w:val="both"/>
        <w:rPr>
          <w:sz w:val="20"/>
          <w:szCs w:val="20"/>
        </w:rPr>
      </w:pPr>
      <w:r>
        <w:rPr>
          <w:sz w:val="20"/>
          <w:szCs w:val="20"/>
        </w:rPr>
        <w:t>иных обстоятельствах, фактах, сообщениях в средствах массовой информации – в течение 24 (двадцати четырех) часов.</w:t>
      </w:r>
    </w:p>
    <w:p>
      <w:pPr>
        <w:pStyle w:val="ListParagraph"/>
        <w:numPr>
          <w:ilvl w:val="2"/>
          <w:numId w:val="3"/>
        </w:numPr>
        <w:shd w:val="clear" w:color="auto" w:fill="FFFFFF"/>
        <w:tabs>
          <w:tab w:val="clear" w:pos="708"/>
          <w:tab w:val="left" w:pos="1418" w:leader="none"/>
        </w:tabs>
        <w:ind w:left="0" w:firstLine="709"/>
        <w:jc w:val="both"/>
        <w:rPr>
          <w:sz w:val="20"/>
          <w:szCs w:val="20"/>
        </w:rPr>
      </w:pPr>
      <w:r>
        <w:rPr>
          <w:sz w:val="20"/>
          <w:szCs w:val="20"/>
        </w:rPr>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Pr>
          <w:bCs/>
          <w:sz w:val="20"/>
          <w:szCs w:val="20"/>
        </w:rPr>
        <w:t>требований Договора.</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Незамедлительно приступить к устранению недостатков Результата работ, о которых ему стало известно.</w:t>
      </w:r>
    </w:p>
    <w:p>
      <w:pPr>
        <w:pStyle w:val="ListParagraph"/>
        <w:shd w:val="clear" w:color="auto" w:fill="FFFFFF"/>
        <w:tabs>
          <w:tab w:val="clear" w:pos="708"/>
          <w:tab w:val="left" w:pos="1418" w:leader="none"/>
        </w:tabs>
        <w:ind w:left="0" w:firstLine="709"/>
        <w:jc w:val="both"/>
        <w:rPr>
          <w:sz w:val="20"/>
          <w:szCs w:val="20"/>
        </w:rPr>
      </w:pPr>
      <w:r>
        <w:rPr>
          <w:bCs/>
          <w:sz w:val="20"/>
          <w:szCs w:val="20"/>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Pr>
          <w:sz w:val="20"/>
          <w:szCs w:val="20"/>
          <w:lang w:eastAsia="en-US"/>
        </w:rPr>
        <w:t>Проектной документации, Результата инженерных изысканий и Рабочей документации</w:t>
      </w:r>
      <w:r>
        <w:rPr>
          <w:bCs/>
          <w:sz w:val="20"/>
          <w:szCs w:val="20"/>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Pr>
          <w:sz w:val="20"/>
          <w:szCs w:val="20"/>
          <w:lang w:eastAsia="en-US"/>
        </w:rPr>
        <w:t>Проектной документации, Результата Инженерных изысканий и Рабочей документации</w:t>
      </w:r>
      <w:r>
        <w:rPr>
          <w:bCs/>
          <w:sz w:val="20"/>
          <w:szCs w:val="20"/>
        </w:rPr>
        <w:t>.</w:t>
      </w:r>
    </w:p>
    <w:p>
      <w:pPr>
        <w:pStyle w:val="ListParagraph"/>
        <w:numPr>
          <w:ilvl w:val="2"/>
          <w:numId w:val="3"/>
        </w:numPr>
        <w:shd w:val="clear" w:color="auto" w:fill="FFFFFF"/>
        <w:tabs>
          <w:tab w:val="clear" w:pos="708"/>
          <w:tab w:val="left" w:pos="142" w:leader="none"/>
          <w:tab w:val="left" w:pos="1418" w:leader="none"/>
        </w:tabs>
        <w:ind w:left="0" w:firstLine="709"/>
        <w:jc w:val="both"/>
        <w:rPr>
          <w:sz w:val="20"/>
          <w:szCs w:val="20"/>
        </w:rPr>
      </w:pPr>
      <w:r>
        <w:rPr>
          <w:bCs/>
          <w:sz w:val="20"/>
          <w:szCs w:val="20"/>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Pr>
          <w:sz w:val="20"/>
          <w:szCs w:val="20"/>
        </w:rPr>
        <w:t xml:space="preserve"> </w:t>
      </w:r>
      <w:r>
        <w:rPr>
          <w:bCs/>
          <w:sz w:val="20"/>
          <w:szCs w:val="20"/>
        </w:rPr>
        <w:t>привлеченных Подрядчиком к выполнению Работ по Договору, компенсировать все убытки Заказчика, вызванные такими претензиями и требованиями.</w:t>
      </w:r>
    </w:p>
    <w:p>
      <w:pPr>
        <w:pStyle w:val="ListParagraph"/>
        <w:shd w:val="clear" w:color="auto" w:fill="FFFFFF"/>
        <w:tabs>
          <w:tab w:val="clear" w:pos="708"/>
          <w:tab w:val="left" w:pos="142" w:leader="none"/>
          <w:tab w:val="left" w:pos="567" w:leader="none"/>
        </w:tabs>
        <w:ind w:left="0" w:firstLine="709"/>
        <w:jc w:val="both"/>
        <w:rPr>
          <w:sz w:val="20"/>
          <w:szCs w:val="20"/>
        </w:rPr>
      </w:pPr>
      <w:r>
        <w:rPr>
          <w:bCs/>
          <w:sz w:val="20"/>
          <w:szCs w:val="20"/>
        </w:rPr>
        <w:t>Недобросовестность выражается в:</w:t>
      </w:r>
    </w:p>
    <w:p>
      <w:pPr>
        <w:pStyle w:val="ListParagraph"/>
        <w:shd w:val="clear" w:color="auto" w:fill="FFFFFF"/>
        <w:tabs>
          <w:tab w:val="clear" w:pos="708"/>
          <w:tab w:val="left" w:pos="142" w:leader="none"/>
          <w:tab w:val="left" w:pos="567" w:leader="none"/>
        </w:tabs>
        <w:ind w:left="0" w:firstLine="709"/>
        <w:jc w:val="both"/>
        <w:rPr>
          <w:sz w:val="20"/>
          <w:szCs w:val="20"/>
        </w:rPr>
      </w:pPr>
      <w:r>
        <w:rPr>
          <w:bCs/>
          <w:sz w:val="20"/>
          <w:szCs w:val="20"/>
        </w:rPr>
        <w:t>- уклонение от уплаты налогов (сборов) путем использования фирм-однодневок;</w:t>
      </w:r>
    </w:p>
    <w:p>
      <w:pPr>
        <w:pStyle w:val="ListParagraph"/>
        <w:shd w:val="clear" w:color="auto" w:fill="FFFFFF"/>
        <w:tabs>
          <w:tab w:val="clear" w:pos="708"/>
          <w:tab w:val="left" w:pos="142" w:leader="none"/>
          <w:tab w:val="left" w:pos="567" w:leader="none"/>
        </w:tabs>
        <w:ind w:left="0" w:firstLine="709"/>
        <w:jc w:val="both"/>
        <w:rPr>
          <w:sz w:val="20"/>
          <w:szCs w:val="20"/>
        </w:rPr>
      </w:pPr>
      <w:r>
        <w:rPr>
          <w:bCs/>
          <w:sz w:val="20"/>
          <w:szCs w:val="20"/>
        </w:rPr>
        <w:t>- введение Заказчика в заблуждение о применяемой системе налогообложения, наличии и использовании материально-технических и трудовых ресурсов, необходимых для выполнения обязательств по Договору как на стадии заключения, так и на стадии выполнения;</w:t>
      </w:r>
    </w:p>
    <w:p>
      <w:pPr>
        <w:pStyle w:val="ListParagraph"/>
        <w:shd w:val="clear" w:color="auto" w:fill="FFFFFF"/>
        <w:tabs>
          <w:tab w:val="clear" w:pos="708"/>
          <w:tab w:val="left" w:pos="142" w:leader="none"/>
          <w:tab w:val="left" w:pos="567" w:leader="none"/>
        </w:tabs>
        <w:ind w:left="0" w:firstLine="709"/>
        <w:jc w:val="both"/>
        <w:rPr>
          <w:sz w:val="20"/>
          <w:szCs w:val="20"/>
        </w:rPr>
      </w:pPr>
      <w:r>
        <w:rPr>
          <w:bCs/>
          <w:sz w:val="20"/>
          <w:szCs w:val="20"/>
        </w:rPr>
        <w:t>- неисполнение обязательств по уплате налогов в бюджет, в том числе НДС, перечисленного Заказчиком в стоимости работ (услуг);</w:t>
      </w:r>
      <w:r>
        <w:rPr>
          <w:bCs/>
          <w:i/>
          <w:color w:val="548DD4" w:themeColor="text2" w:themeTint="99"/>
          <w:sz w:val="20"/>
          <w:szCs w:val="20"/>
        </w:rPr>
        <w:t>(включается в случае, если контрагент является плательщиком НДС)</w:t>
      </w:r>
    </w:p>
    <w:p>
      <w:pPr>
        <w:pStyle w:val="ListParagraph"/>
        <w:shd w:val="clear" w:color="auto" w:fill="FFFFFF"/>
        <w:tabs>
          <w:tab w:val="clear" w:pos="708"/>
          <w:tab w:val="left" w:pos="142" w:leader="none"/>
          <w:tab w:val="left" w:pos="567" w:leader="none"/>
        </w:tabs>
        <w:ind w:left="0" w:firstLine="709"/>
        <w:jc w:val="both"/>
        <w:rPr>
          <w:sz w:val="20"/>
          <w:szCs w:val="20"/>
        </w:rPr>
      </w:pPr>
      <w:r>
        <w:rPr>
          <w:bCs/>
          <w:sz w:val="20"/>
          <w:szCs w:val="20"/>
        </w:rPr>
        <w:t>- не представление в налоговый орган любых форм отчетности (бухгалтерской отчетности, деклараций, книг покупок и продаж и других видов отчетности);</w:t>
      </w:r>
    </w:p>
    <w:p>
      <w:pPr>
        <w:pStyle w:val="ListParagraph"/>
        <w:shd w:val="clear" w:color="auto" w:fill="FFFFFF"/>
        <w:tabs>
          <w:tab w:val="clear" w:pos="708"/>
          <w:tab w:val="left" w:pos="142" w:leader="none"/>
          <w:tab w:val="left" w:pos="567" w:leader="none"/>
        </w:tabs>
        <w:ind w:left="0" w:firstLine="709"/>
        <w:jc w:val="both"/>
        <w:rPr>
          <w:sz w:val="20"/>
          <w:szCs w:val="20"/>
        </w:rPr>
      </w:pPr>
      <w:r>
        <w:rPr>
          <w:bCs/>
          <w:sz w:val="20"/>
          <w:szCs w:val="20"/>
        </w:rPr>
        <w:t>- отказ Подрядчика в последующем подтвердить контролирующим органам исполнение Договора.</w:t>
      </w:r>
    </w:p>
    <w:p>
      <w:pPr>
        <w:pStyle w:val="ListParagraph"/>
        <w:shd w:val="clear" w:color="auto" w:fill="FFFFFF"/>
        <w:tabs>
          <w:tab w:val="clear" w:pos="708"/>
          <w:tab w:val="left" w:pos="142" w:leader="none"/>
          <w:tab w:val="left" w:pos="1418" w:leader="none"/>
        </w:tabs>
        <w:ind w:left="0" w:firstLine="709"/>
        <w:jc w:val="both"/>
        <w:rPr>
          <w:sz w:val="20"/>
          <w:szCs w:val="20"/>
        </w:rPr>
      </w:pPr>
      <w:r>
        <w:rPr>
          <w:bCs/>
          <w:sz w:val="20"/>
          <w:szCs w:val="20"/>
        </w:rPr>
        <w:t>Данный перечень не является исчерпывающим.</w:t>
      </w:r>
    </w:p>
    <w:p>
      <w:pPr>
        <w:pStyle w:val="ListParagraph"/>
        <w:numPr>
          <w:ilvl w:val="2"/>
          <w:numId w:val="3"/>
        </w:numPr>
        <w:shd w:val="clear" w:color="auto" w:fill="FFFFFF"/>
        <w:tabs>
          <w:tab w:val="clear" w:pos="708"/>
          <w:tab w:val="left" w:pos="1418" w:leader="none"/>
        </w:tabs>
        <w:ind w:left="0" w:firstLine="709"/>
        <w:jc w:val="both"/>
        <w:rPr>
          <w:sz w:val="20"/>
          <w:szCs w:val="20"/>
        </w:rPr>
      </w:pPr>
      <w:r>
        <w:rPr>
          <w:sz w:val="20"/>
          <w:szCs w:val="20"/>
        </w:rPr>
        <w:t xml:space="preserve"> </w:t>
      </w:r>
      <w:r>
        <w:rPr>
          <w:sz w:val="20"/>
          <w:szCs w:val="20"/>
        </w:rPr>
        <w:t xml:space="preserve">Организовать выполнение </w:t>
      </w:r>
      <w:r>
        <w:rPr>
          <w:sz w:val="20"/>
          <w:szCs w:val="20"/>
          <w:lang w:eastAsia="en-US"/>
        </w:rPr>
        <w:t>Работ по оформлению прав Заказчика на земельные участки, необходимые для строительства</w:t>
      </w:r>
      <w:r>
        <w:rPr>
          <w:sz w:val="20"/>
          <w:szCs w:val="20"/>
        </w:rPr>
        <w:t xml:space="preserve">, в случае, если в процессе выполнения Работ возникнет необходимость в проведении вышеуказанных работ. При этом, Стороны обязуются согласовать и заключить дополнительное соглашение к Договору на соответствующий предмет.  </w:t>
      </w:r>
    </w:p>
    <w:p>
      <w:pPr>
        <w:pStyle w:val="ListParagraph"/>
        <w:numPr>
          <w:ilvl w:val="2"/>
          <w:numId w:val="3"/>
        </w:numPr>
        <w:shd w:val="clear" w:color="auto" w:fill="FFFFFF"/>
        <w:tabs>
          <w:tab w:val="clear" w:pos="708"/>
          <w:tab w:val="left" w:pos="1418" w:leader="none"/>
        </w:tabs>
        <w:ind w:left="0" w:firstLine="710"/>
        <w:jc w:val="both"/>
        <w:rPr>
          <w:sz w:val="20"/>
          <w:szCs w:val="20"/>
        </w:rPr>
      </w:pPr>
      <w:r>
        <w:rPr>
          <w:sz w:val="20"/>
          <w:szCs w:val="20"/>
        </w:rPr>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pPr>
        <w:pStyle w:val="ListParagraph"/>
        <w:numPr>
          <w:ilvl w:val="2"/>
          <w:numId w:val="3"/>
        </w:numPr>
        <w:shd w:val="clear" w:color="auto" w:fill="FFFFFF"/>
        <w:tabs>
          <w:tab w:val="clear" w:pos="708"/>
          <w:tab w:val="left" w:pos="1418" w:leader="none"/>
        </w:tabs>
        <w:ind w:left="0" w:firstLine="709"/>
        <w:jc w:val="both"/>
        <w:rPr>
          <w:sz w:val="20"/>
          <w:szCs w:val="20"/>
        </w:rPr>
      </w:pPr>
      <w:r>
        <w:rPr>
          <w:sz w:val="20"/>
          <w:szCs w:val="20"/>
          <w:shd w:fill="auto" w:val="clear"/>
        </w:rPr>
        <w:t>Исполнять иные обязанности, предусмотренные Догов</w:t>
      </w:r>
      <w:r>
        <w:rPr>
          <w:sz w:val="20"/>
          <w:szCs w:val="20"/>
        </w:rPr>
        <w:t xml:space="preserve">ором и </w:t>
      </w:r>
      <w:r>
        <w:rPr>
          <w:bCs/>
          <w:sz w:val="20"/>
          <w:szCs w:val="20"/>
        </w:rPr>
        <w:t>законодательством Российской Федерации.</w:t>
      </w:r>
    </w:p>
    <w:p>
      <w:pPr>
        <w:pStyle w:val="ListParagraph"/>
        <w:shd w:val="clear" w:color="auto" w:fill="FFFFFF"/>
        <w:tabs>
          <w:tab w:val="clear" w:pos="708"/>
          <w:tab w:val="left" w:pos="1418" w:leader="none"/>
        </w:tabs>
        <w:ind w:left="0" w:firstLine="709"/>
        <w:jc w:val="both"/>
        <w:rPr>
          <w:sz w:val="20"/>
          <w:szCs w:val="20"/>
        </w:rPr>
      </w:pPr>
      <w:r>
        <w:rPr>
          <w:bCs/>
          <w:sz w:val="20"/>
          <w:szCs w:val="20"/>
        </w:rPr>
        <w:t>По окончании работ Подрядчик обязан выставлять УПД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w:t>
      </w:r>
      <w:r>
        <w:rPr>
          <w:bCs/>
          <w:sz w:val="20"/>
          <w:szCs w:val="20"/>
          <w:shd w:fill="auto" w:val="clear"/>
        </w:rPr>
        <w:t>ями по обоснованному требованию Заказчика</w:t>
      </w:r>
      <w:r>
        <w:rPr>
          <w:bCs/>
          <w:i/>
          <w:color w:val="800080"/>
          <w:sz w:val="20"/>
          <w:szCs w:val="20"/>
          <w:shd w:fill="auto" w:val="clear"/>
        </w:rPr>
        <w:t>.</w:t>
      </w:r>
      <w:r>
        <w:rPr>
          <w:i/>
          <w:color w:val="800080"/>
          <w:sz w:val="20"/>
          <w:szCs w:val="20"/>
          <w:shd w:fill="auto" w:val="clear"/>
        </w:rPr>
        <w:t xml:space="preserve"> </w:t>
      </w:r>
      <w:r>
        <w:rPr>
          <w:bCs/>
          <w:i/>
          <w:color w:val="548DD4" w:themeColor="text2" w:themeTint="99"/>
          <w:sz w:val="20"/>
          <w:szCs w:val="20"/>
          <w:shd w:fill="auto" w:val="clear"/>
        </w:rPr>
        <w:t xml:space="preserve">(*включается в случае, если контрагент является плательщиком НДС). </w:t>
      </w:r>
    </w:p>
    <w:p>
      <w:pPr>
        <w:pStyle w:val="ListParagraph"/>
        <w:shd w:val="clear" w:color="auto" w:fill="FFFFFF"/>
        <w:tabs>
          <w:tab w:val="clear" w:pos="708"/>
          <w:tab w:val="left" w:pos="1418" w:leader="none"/>
        </w:tabs>
        <w:ind w:left="0" w:firstLine="709"/>
        <w:jc w:val="both"/>
        <w:rPr/>
      </w:pPr>
      <w:r>
        <w:rPr>
          <w:i w:val="false"/>
          <w:iCs w:val="false"/>
          <w:color w:val="000000"/>
          <w:sz w:val="20"/>
          <w:szCs w:val="20"/>
          <w:shd w:fill="auto" w:val="clear"/>
        </w:rPr>
        <w:t xml:space="preserve">      </w:t>
      </w:r>
      <w:r>
        <w:rPr>
          <w:i w:val="false"/>
          <w:iCs w:val="false"/>
          <w:color w:val="000000"/>
          <w:sz w:val="20"/>
          <w:szCs w:val="20"/>
          <w:shd w:fill="auto" w:val="clear"/>
        </w:rPr>
        <w:t xml:space="preserve">- Одновременно с пакетом документов на выполненные работы Подрядчик обязан предоставить Информационное письмо от налоговой инспекции о системе налогообложения Подрядчика, датированное сроком не ранее трех месяцев от даты документов, по форме согласно </w:t>
      </w:r>
      <w:r>
        <w:rPr>
          <w:b/>
          <w:bCs/>
          <w:i w:val="false"/>
          <w:iCs w:val="false"/>
          <w:color w:val="000000"/>
          <w:sz w:val="20"/>
          <w:szCs w:val="20"/>
          <w:shd w:fill="auto" w:val="clear"/>
        </w:rPr>
        <w:t>Приложению № 10</w:t>
      </w:r>
      <w:r>
        <w:rPr>
          <w:i w:val="false"/>
          <w:iCs w:val="false"/>
          <w:color w:val="000000"/>
          <w:sz w:val="20"/>
          <w:szCs w:val="20"/>
          <w:shd w:fill="auto" w:val="clear"/>
        </w:rPr>
        <w:t xml:space="preserve"> </w:t>
      </w:r>
      <w:r>
        <w:rPr>
          <w:bCs/>
          <w:i/>
          <w:color w:val="548DD4" w:themeColor="text2" w:themeTint="99"/>
          <w:sz w:val="20"/>
          <w:szCs w:val="20"/>
        </w:rPr>
        <w:t>(*включается в случае, если контрагент не плательщик НДС).</w:t>
      </w:r>
    </w:p>
    <w:p>
      <w:pPr>
        <w:pStyle w:val="ListParagraph"/>
        <w:numPr>
          <w:ilvl w:val="2"/>
          <w:numId w:val="3"/>
        </w:numPr>
        <w:shd w:val="clear" w:color="auto" w:fill="FFFFFF"/>
        <w:tabs>
          <w:tab w:val="clear" w:pos="708"/>
          <w:tab w:val="left" w:pos="1418" w:leader="none"/>
        </w:tabs>
        <w:ind w:left="0" w:firstLine="709"/>
        <w:jc w:val="both"/>
        <w:rPr>
          <w:sz w:val="20"/>
          <w:szCs w:val="20"/>
        </w:rPr>
      </w:pPr>
      <w:r>
        <w:rPr>
          <w:sz w:val="20"/>
          <w:szCs w:val="20"/>
        </w:rPr>
        <w:t xml:space="preserve">В случае изменения режима налогообложения в период действия договора Подрядчик обязан уведомить об этом Заказчика. Все изменения в договоре при этом должны быть отражены в дополнительном соглашении. </w:t>
      </w:r>
    </w:p>
    <w:p>
      <w:pPr>
        <w:pStyle w:val="ListParagraph"/>
        <w:numPr>
          <w:ilvl w:val="2"/>
          <w:numId w:val="3"/>
        </w:numPr>
        <w:shd w:val="clear" w:color="auto" w:fill="FFFFFF"/>
        <w:tabs>
          <w:tab w:val="clear" w:pos="708"/>
          <w:tab w:val="left" w:pos="1418" w:leader="none"/>
        </w:tabs>
        <w:ind w:left="0" w:firstLine="709"/>
        <w:jc w:val="both"/>
        <w:rPr>
          <w:sz w:val="20"/>
          <w:szCs w:val="20"/>
        </w:rPr>
      </w:pPr>
      <w:r>
        <w:rPr>
          <w:sz w:val="20"/>
          <w:szCs w:val="20"/>
        </w:rPr>
        <w:t xml:space="preserve">При демонтаже оборудования Подрядчик принимает меры, обеспечивающие возможность получения пригодных для повторного использования материалов и изделий. Если количество полученных материалов и изделий, пригодных для повторного использования, больше потребности в них на объекте или они не используются, Подрядчик обязан предусмотреть проектом передачи излишней части Заказчику. Демонтируемые материалы, пригодные для повторного применения, Подрядчик предусматривает проектом вывоз и складирование на склад Заказчика. </w:t>
      </w:r>
    </w:p>
    <w:p>
      <w:pPr>
        <w:pStyle w:val="ListParagraph"/>
        <w:numPr>
          <w:ilvl w:val="2"/>
          <w:numId w:val="3"/>
        </w:numPr>
        <w:shd w:val="clear" w:color="auto" w:fill="FFFFFF"/>
        <w:tabs>
          <w:tab w:val="clear" w:pos="708"/>
          <w:tab w:val="left" w:pos="1418" w:leader="none"/>
        </w:tabs>
        <w:ind w:left="0" w:firstLine="709"/>
        <w:jc w:val="both"/>
        <w:rPr/>
      </w:pPr>
      <w:r>
        <w:rPr>
          <w:sz w:val="20"/>
          <w:szCs w:val="20"/>
        </w:rPr>
        <w:t xml:space="preserve">Подрядчик обязуется соблюдать требования Стандарта ПАО «Якутскэнерго» «Положение по обращению с отходами», размещенных на сайте ПАО «Якутскэнерго» по адресу за </w:t>
      </w:r>
      <w:r>
        <w:rPr>
          <w:rStyle w:val="Hyperlink"/>
          <w:sz w:val="20"/>
          <w:szCs w:val="20"/>
        </w:rPr>
        <w:t>https://yakutskenergo.ru/company/integrirovannaya-sistema-menedzhmenta/</w:t>
      </w:r>
      <w:r>
        <w:rPr>
          <w:sz w:val="20"/>
          <w:szCs w:val="20"/>
        </w:rPr>
        <w:t>.</w:t>
      </w:r>
    </w:p>
    <w:p>
      <w:pPr>
        <w:pStyle w:val="ListParagraph"/>
        <w:numPr>
          <w:ilvl w:val="2"/>
          <w:numId w:val="3"/>
        </w:numPr>
        <w:shd w:val="clear" w:color="auto" w:fill="FFFFFF"/>
        <w:tabs>
          <w:tab w:val="clear" w:pos="708"/>
          <w:tab w:val="left" w:pos="1418" w:leader="none"/>
        </w:tabs>
        <w:ind w:left="0" w:firstLine="709"/>
        <w:jc w:val="both"/>
        <w:rPr/>
      </w:pPr>
      <w:r>
        <w:rPr>
          <w:sz w:val="20"/>
          <w:szCs w:val="20"/>
        </w:rPr>
        <w:t xml:space="preserve">Подрядчик обязуется соблюдать требования Регламента ПАО «Якутскэнерго» «Допуск подрядных организаций и командированного персонала для выполнения работ на объектах ПАО «Якутскэнерго», размещенных на сайте ПАО «Якутскэнерго» по адресу за </w:t>
      </w:r>
      <w:hyperlink r:id="rId4">
        <w:r>
          <w:rPr>
            <w:rStyle w:val="Hyperlink"/>
            <w:sz w:val="20"/>
            <w:szCs w:val="20"/>
          </w:rPr>
          <w:t>https://yakutskenergo.ru/company/integrirovannaya-sistema-menedzhmenta/</w:t>
        </w:r>
      </w:hyperlink>
      <w:r>
        <w:rPr>
          <w:sz w:val="20"/>
          <w:szCs w:val="20"/>
        </w:rPr>
        <w:t xml:space="preserve"> </w:t>
      </w:r>
      <w:r>
        <w:rPr>
          <w:i/>
          <w:sz w:val="20"/>
          <w:szCs w:val="20"/>
        </w:rPr>
        <w:t>.</w:t>
      </w:r>
    </w:p>
    <w:p>
      <w:pPr>
        <w:pStyle w:val="ListParagraph"/>
        <w:numPr>
          <w:ilvl w:val="2"/>
          <w:numId w:val="3"/>
        </w:numPr>
        <w:tabs>
          <w:tab w:val="clear" w:pos="708"/>
          <w:tab w:val="left" w:pos="1418" w:leader="none"/>
        </w:tabs>
        <w:ind w:left="0" w:firstLine="709"/>
        <w:jc w:val="both"/>
        <w:rPr/>
      </w:pPr>
      <w:r>
        <w:rPr>
          <w:sz w:val="20"/>
          <w:szCs w:val="20"/>
        </w:rPr>
        <w:t xml:space="preserve">Ознакомить персонал, задействованный в производстве работ с Политикой Группы РусГидро в области охраны окружающей среды, размещенной на сайте компании по адресу: </w:t>
      </w:r>
      <w:hyperlink r:id="rId5">
        <w:r>
          <w:rPr>
            <w:rStyle w:val="Hyperlink"/>
            <w:sz w:val="20"/>
            <w:szCs w:val="20"/>
          </w:rPr>
          <w:t>https://rushydro.ru/sustainable_development/environmental/ekologicheskaya-politika/</w:t>
        </w:r>
      </w:hyperlink>
      <w:r>
        <w:rPr>
          <w:sz w:val="20"/>
          <w:szCs w:val="20"/>
        </w:rPr>
        <w:t xml:space="preserve"> .</w:t>
      </w:r>
    </w:p>
    <w:p>
      <w:pPr>
        <w:pStyle w:val="ListParagraph"/>
        <w:numPr>
          <w:ilvl w:val="2"/>
          <w:numId w:val="3"/>
        </w:numPr>
        <w:shd w:val="clear" w:color="auto" w:fill="FFFFFF"/>
        <w:tabs>
          <w:tab w:val="clear" w:pos="708"/>
          <w:tab w:val="left" w:pos="1418" w:leader="none"/>
        </w:tabs>
        <w:ind w:left="0" w:firstLine="709"/>
        <w:jc w:val="both"/>
        <w:rPr>
          <w:sz w:val="20"/>
          <w:szCs w:val="20"/>
        </w:rPr>
      </w:pPr>
      <w:r>
        <w:rPr>
          <w:sz w:val="20"/>
          <w:szCs w:val="20"/>
        </w:rPr>
        <w:t>Подрядчик не имеет права передавать свои права и обязанности по настоящему договору третьим лицам, без письменного согласия Заказчика</w:t>
      </w:r>
      <w:r>
        <w:rPr>
          <w:i/>
          <w:sz w:val="20"/>
          <w:szCs w:val="20"/>
        </w:rPr>
        <w:t>.</w:t>
      </w:r>
    </w:p>
    <w:p>
      <w:pPr>
        <w:pStyle w:val="ListParagraph"/>
        <w:numPr>
          <w:ilvl w:val="2"/>
          <w:numId w:val="3"/>
        </w:numPr>
        <w:shd w:val="clear" w:color="auto" w:fill="FFFFFF"/>
        <w:tabs>
          <w:tab w:val="clear" w:pos="708"/>
          <w:tab w:val="left" w:pos="1418" w:leader="none"/>
        </w:tabs>
        <w:ind w:left="0" w:firstLine="709"/>
        <w:jc w:val="both"/>
        <w:rPr>
          <w:sz w:val="20"/>
          <w:szCs w:val="20"/>
        </w:rPr>
      </w:pPr>
      <w:r>
        <w:rPr>
          <w:sz w:val="20"/>
          <w:szCs w:val="20"/>
          <w:shd w:fill="auto" w:val="clear"/>
        </w:rPr>
        <w:t xml:space="preserve">В случае непредставления </w:t>
      </w:r>
      <w:r>
        <w:rPr>
          <w:sz w:val="20"/>
          <w:szCs w:val="20"/>
        </w:rPr>
        <w:t>в установленный срок оригиналов УПД, а равно их представления в не надлежаще оформленном виде, не позволяющем представление такого УПД в налоговые органы для возмещения НДС, Заказчик вправе задержать оплату на срок задержки представления надлежаще оформленного УПД. Заказчик в этом случае освобождается от ответственности за несвоевременную оплату</w:t>
      </w:r>
      <w:r>
        <w:rPr>
          <w:i/>
          <w:sz w:val="20"/>
          <w:szCs w:val="20"/>
        </w:rPr>
        <w:t>.</w:t>
      </w:r>
    </w:p>
    <w:p>
      <w:pPr>
        <w:pStyle w:val="ListParagraph"/>
        <w:numPr>
          <w:ilvl w:val="2"/>
          <w:numId w:val="3"/>
        </w:numPr>
        <w:shd w:val="clear" w:color="auto" w:fill="FFFFFF"/>
        <w:tabs>
          <w:tab w:val="clear" w:pos="708"/>
          <w:tab w:val="left" w:pos="1418" w:leader="none"/>
        </w:tabs>
        <w:ind w:left="0" w:firstLine="709"/>
        <w:jc w:val="both"/>
        <w:rPr>
          <w:sz w:val="20"/>
          <w:szCs w:val="20"/>
        </w:rPr>
      </w:pPr>
      <w:r>
        <w:rPr>
          <w:sz w:val="20"/>
          <w:szCs w:val="20"/>
        </w:rPr>
        <w:t>Ознакомить персонал, задействованный в производстве работ, с Основными положениями Политики группы РусГидро в области охраны труда (</w:t>
      </w:r>
      <w:r>
        <w:rPr>
          <w:b/>
          <w:bCs/>
          <w:sz w:val="20"/>
          <w:szCs w:val="20"/>
        </w:rPr>
        <w:t>Приложение № 8</w:t>
      </w:r>
      <w:r>
        <w:rPr>
          <w:sz w:val="20"/>
          <w:szCs w:val="20"/>
        </w:rPr>
        <w:t xml:space="preserve"> к Договору).</w:t>
      </w:r>
    </w:p>
    <w:p>
      <w:pPr>
        <w:pStyle w:val="ListParagraph"/>
        <w:numPr>
          <w:ilvl w:val="2"/>
          <w:numId w:val="3"/>
        </w:numPr>
        <w:shd w:val="clear" w:color="auto" w:fill="FFFFFF"/>
        <w:tabs>
          <w:tab w:val="clear" w:pos="708"/>
          <w:tab w:val="left" w:pos="1418" w:leader="none"/>
        </w:tabs>
        <w:ind w:left="0" w:firstLine="709"/>
        <w:jc w:val="both"/>
        <w:rPr>
          <w:sz w:val="20"/>
          <w:szCs w:val="20"/>
        </w:rPr>
      </w:pPr>
      <w:r>
        <w:rPr>
          <w:sz w:val="20"/>
          <w:szCs w:val="20"/>
        </w:rPr>
        <w:t>Подрядчик обязуется соблюдать требования по обеспечению информационной безопасности подрядчиков при подключении к корпоративной сети передачи данных ПАО «Якутскэнерго» (</w:t>
      </w:r>
      <w:r>
        <w:rPr>
          <w:b/>
          <w:bCs/>
          <w:sz w:val="20"/>
          <w:szCs w:val="20"/>
        </w:rPr>
        <w:t>Приложение № 9</w:t>
      </w:r>
      <w:r>
        <w:rPr>
          <w:sz w:val="20"/>
          <w:szCs w:val="20"/>
        </w:rPr>
        <w:t xml:space="preserve"> к Договору).</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Подрядчик обязан руководствоваться Постановлением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sz w:val="20"/>
          <w:szCs w:val="20"/>
        </w:rPr>
        <w:t>.</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u w:val="single"/>
        </w:rPr>
        <w:t>Подрядчик имеет право</w:t>
      </w:r>
      <w:r>
        <w:rPr>
          <w:bCs/>
          <w:sz w:val="20"/>
          <w:szCs w:val="20"/>
        </w:rPr>
        <w:t>:</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Самостоятельно организовать выполнение Работ.</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 xml:space="preserve">При необходимости по предварительному письменному согласованию с Заказчиком заключать договоры субподряда,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1418" w:leader="none"/>
        </w:tabs>
        <w:ind w:left="0" w:firstLine="709"/>
        <w:jc w:val="both"/>
        <w:rPr>
          <w:sz w:val="20"/>
          <w:szCs w:val="20"/>
        </w:rPr>
      </w:pPr>
      <w:r>
        <w:rPr>
          <w:bCs/>
          <w:sz w:val="20"/>
          <w:szCs w:val="20"/>
        </w:rPr>
        <w:t xml:space="preserve">При согласовании привлечения Субподрядчика Подрядчик представляет Заказчику: </w:t>
      </w:r>
    </w:p>
    <w:p>
      <w:pPr>
        <w:pStyle w:val="ListParagraph"/>
        <w:numPr>
          <w:ilvl w:val="0"/>
          <w:numId w:val="13"/>
        </w:numPr>
        <w:shd w:val="clear" w:color="auto" w:fill="FFFFFF"/>
        <w:tabs>
          <w:tab w:val="clear" w:pos="708"/>
          <w:tab w:val="left" w:pos="709" w:leader="none"/>
        </w:tabs>
        <w:ind w:left="0" w:firstLine="709"/>
        <w:jc w:val="both"/>
        <w:rPr>
          <w:sz w:val="20"/>
          <w:szCs w:val="20"/>
        </w:rPr>
      </w:pPr>
      <w:r>
        <w:rPr>
          <w:bCs/>
          <w:sz w:val="20"/>
          <w:szCs w:val="20"/>
        </w:rPr>
        <w:t xml:space="preserve">проект договора с Субподрядчиком; </w:t>
      </w:r>
    </w:p>
    <w:p>
      <w:pPr>
        <w:pStyle w:val="ListParagraph"/>
        <w:numPr>
          <w:ilvl w:val="0"/>
          <w:numId w:val="13"/>
        </w:numPr>
        <w:shd w:val="clear" w:color="auto" w:fill="FFFFFF"/>
        <w:tabs>
          <w:tab w:val="clear" w:pos="708"/>
          <w:tab w:val="left" w:pos="709" w:leader="none"/>
        </w:tabs>
        <w:ind w:left="0" w:firstLine="709"/>
        <w:jc w:val="both"/>
        <w:rPr>
          <w:sz w:val="20"/>
          <w:szCs w:val="20"/>
        </w:rPr>
      </w:pPr>
      <w:r>
        <w:rPr>
          <w:bCs/>
          <w:sz w:val="20"/>
          <w:szCs w:val="20"/>
        </w:rPr>
        <w:t xml:space="preserve">сведения об объемах выполнения работ Субподрядчиком; </w:t>
      </w:r>
    </w:p>
    <w:p>
      <w:pPr>
        <w:pStyle w:val="ListParagraph"/>
        <w:numPr>
          <w:ilvl w:val="0"/>
          <w:numId w:val="13"/>
        </w:numPr>
        <w:shd w:val="clear" w:color="auto" w:fill="FFFFFF"/>
        <w:tabs>
          <w:tab w:val="clear" w:pos="708"/>
          <w:tab w:val="left" w:pos="709" w:leader="none"/>
        </w:tabs>
        <w:ind w:left="0" w:firstLine="709"/>
        <w:jc w:val="both"/>
        <w:rPr>
          <w:sz w:val="20"/>
          <w:szCs w:val="20"/>
        </w:rPr>
      </w:pPr>
      <w:r>
        <w:rPr>
          <w:bCs/>
          <w:sz w:val="20"/>
          <w:szCs w:val="20"/>
        </w:rPr>
        <w:t xml:space="preserve">пофамильный перечень персонала Субподрядчика, который будет задействован при производстве Работ; </w:t>
      </w:r>
    </w:p>
    <w:p>
      <w:pPr>
        <w:pStyle w:val="ListParagraph"/>
        <w:numPr>
          <w:ilvl w:val="0"/>
          <w:numId w:val="13"/>
        </w:numPr>
        <w:shd w:val="clear" w:color="auto" w:fill="FFFFFF"/>
        <w:tabs>
          <w:tab w:val="clear" w:pos="708"/>
          <w:tab w:val="left" w:pos="709" w:leader="none"/>
        </w:tabs>
        <w:ind w:left="0" w:firstLine="709"/>
        <w:jc w:val="both"/>
        <w:rPr>
          <w:sz w:val="20"/>
          <w:szCs w:val="20"/>
        </w:rPr>
      </w:pPr>
      <w:r>
        <w:rPr>
          <w:bCs/>
          <w:sz w:val="20"/>
          <w:szCs w:val="20"/>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pPr>
        <w:pStyle w:val="ListParagraph"/>
        <w:numPr>
          <w:ilvl w:val="2"/>
          <w:numId w:val="3"/>
        </w:numPr>
        <w:shd w:val="clear" w:color="auto" w:fill="FFFFFF"/>
        <w:tabs>
          <w:tab w:val="clear" w:pos="708"/>
          <w:tab w:val="left" w:pos="142" w:leader="none"/>
          <w:tab w:val="left" w:pos="709" w:leader="none"/>
        </w:tabs>
        <w:ind w:left="0" w:firstLine="709"/>
        <w:jc w:val="both"/>
        <w:rPr>
          <w:sz w:val="20"/>
          <w:szCs w:val="20"/>
        </w:rPr>
      </w:pPr>
      <w:r>
        <w:rPr>
          <w:bCs/>
          <w:sz w:val="20"/>
          <w:szCs w:val="20"/>
        </w:rPr>
        <w:t xml:space="preserve">Отказаться от выполнения дополнительных работ лишь в случаях, когда они не входят в сферу профессиональной деятельности Подрядчика либо не могут быть выполнены Подрядчиком по не зависящим от него причинам. </w:t>
      </w:r>
    </w:p>
    <w:p>
      <w:pPr>
        <w:pStyle w:val="ListParagraph"/>
        <w:shd w:val="clear" w:color="auto" w:fill="FFFFFF"/>
        <w:tabs>
          <w:tab w:val="clear" w:pos="708"/>
          <w:tab w:val="left" w:pos="142" w:leader="none"/>
          <w:tab w:val="left" w:pos="1134" w:leader="none"/>
        </w:tabs>
        <w:ind w:left="0" w:firstLine="709"/>
        <w:jc w:val="both"/>
        <w:rPr>
          <w:sz w:val="20"/>
          <w:szCs w:val="20"/>
        </w:rPr>
      </w:pPr>
      <w:r>
        <w:rPr>
          <w:sz w:val="20"/>
          <w:szCs w:val="20"/>
        </w:rPr>
      </w:r>
    </w:p>
    <w:p>
      <w:pPr>
        <w:pStyle w:val="ListParagraph"/>
        <w:numPr>
          <w:ilvl w:val="0"/>
          <w:numId w:val="3"/>
        </w:numPr>
        <w:shd w:val="clear" w:color="auto" w:fill="FFFFFF"/>
        <w:tabs>
          <w:tab w:val="clear" w:pos="708"/>
          <w:tab w:val="left" w:pos="142" w:leader="none"/>
          <w:tab w:val="left" w:pos="284" w:leader="none"/>
        </w:tabs>
        <w:ind w:left="0" w:firstLine="709"/>
        <w:jc w:val="center"/>
        <w:rPr>
          <w:sz w:val="20"/>
          <w:szCs w:val="20"/>
        </w:rPr>
      </w:pPr>
      <w:r>
        <w:rPr>
          <w:b/>
          <w:bCs/>
          <w:sz w:val="20"/>
          <w:szCs w:val="20"/>
        </w:rPr>
        <w:t>Цена Договора и порядок расчетов</w:t>
      </w:r>
    </w:p>
    <w:p>
      <w:pPr>
        <w:pStyle w:val="ListParagraph"/>
        <w:numPr>
          <w:ilvl w:val="1"/>
          <w:numId w:val="3"/>
        </w:numPr>
        <w:shd w:val="clear" w:color="auto" w:fill="FFFFFF"/>
        <w:tabs>
          <w:tab w:val="clear" w:pos="708"/>
          <w:tab w:val="left" w:pos="1134" w:leader="none"/>
        </w:tabs>
        <w:ind w:left="0" w:firstLine="709"/>
        <w:jc w:val="both"/>
        <w:rPr/>
      </w:pPr>
      <w:r>
        <w:rPr>
          <w:bCs/>
          <w:sz w:val="20"/>
          <w:szCs w:val="20"/>
        </w:rPr>
        <w:t xml:space="preserve">Цена </w:t>
      </w:r>
      <w:r>
        <w:rPr>
          <w:sz w:val="20"/>
          <w:szCs w:val="20"/>
        </w:rPr>
        <w:t xml:space="preserve">Договора </w:t>
      </w:r>
      <w:r>
        <w:rPr>
          <w:bCs/>
          <w:sz w:val="20"/>
          <w:szCs w:val="20"/>
        </w:rPr>
        <w:t>в соответствии со Сметой на проектные работы (</w:t>
      </w:r>
      <w:r>
        <w:rPr>
          <w:b/>
          <w:bCs/>
          <w:sz w:val="20"/>
          <w:szCs w:val="20"/>
        </w:rPr>
        <w:t>Приложение № 3</w:t>
      </w:r>
      <w:r>
        <w:rPr>
          <w:bCs/>
          <w:sz w:val="20"/>
          <w:szCs w:val="20"/>
        </w:rPr>
        <w:t xml:space="preserve"> к Договору) является твердой и составляет </w:t>
      </w:r>
      <w:r>
        <w:rPr>
          <w:sz w:val="20"/>
          <w:szCs w:val="20"/>
          <w:highlight w:val="lightGray"/>
        </w:rPr>
        <w:t>_______</w:t>
      </w:r>
      <w:r>
        <w:rPr>
          <w:bCs/>
          <w:sz w:val="20"/>
          <w:szCs w:val="20"/>
        </w:rPr>
        <w:t xml:space="preserve"> (</w:t>
      </w:r>
      <w:r>
        <w:rPr>
          <w:sz w:val="20"/>
          <w:szCs w:val="20"/>
          <w:highlight w:val="lightGray"/>
        </w:rPr>
        <w:t>__________________</w:t>
      </w:r>
      <w:r>
        <w:rPr>
          <w:bCs/>
          <w:sz w:val="20"/>
          <w:szCs w:val="20"/>
          <w:highlight w:val="lightGray"/>
        </w:rPr>
        <w:t>)</w:t>
      </w:r>
      <w:r>
        <w:rPr>
          <w:bCs/>
          <w:sz w:val="20"/>
          <w:szCs w:val="20"/>
        </w:rPr>
        <w:t xml:space="preserve"> рублей _____ копеек, без учёта НДС, при этом НДС исчисляется дополнительно по ставке, установленной ст. 164 НК РФ</w:t>
      </w:r>
      <w:r>
        <w:rPr>
          <w:rStyle w:val="FootnoteReference"/>
          <w:bCs/>
          <w:sz w:val="20"/>
          <w:szCs w:val="20"/>
        </w:rPr>
        <w:footnoteReference w:id="2"/>
      </w:r>
      <w:r>
        <w:rPr>
          <w:sz w:val="20"/>
          <w:szCs w:val="20"/>
        </w:rPr>
        <w:t>.</w:t>
      </w:r>
    </w:p>
    <w:p>
      <w:pPr>
        <w:pStyle w:val="ListParagraph"/>
        <w:numPr>
          <w:ilvl w:val="0"/>
          <w:numId w:val="0"/>
        </w:numPr>
        <w:tabs>
          <w:tab w:val="clear" w:pos="708"/>
          <w:tab w:val="left" w:pos="142" w:leader="none"/>
          <w:tab w:val="left" w:pos="1134" w:leader="none"/>
          <w:tab w:val="left" w:pos="1276" w:leader="none"/>
        </w:tabs>
        <w:ind w:left="0" w:hanging="0"/>
        <w:jc w:val="both"/>
        <w:rPr/>
      </w:pPr>
      <w:r>
        <w:rPr>
          <w:i/>
          <w:sz w:val="20"/>
          <w:szCs w:val="20"/>
          <w:highlight w:val="lightGray"/>
        </w:rPr>
        <w:t xml:space="preserve">               </w:t>
      </w:r>
      <w:r>
        <w:rPr>
          <w:i/>
          <w:sz w:val="20"/>
          <w:szCs w:val="20"/>
          <w:highlight w:val="lightGray"/>
        </w:rPr>
        <w:t>Либо</w:t>
      </w:r>
    </w:p>
    <w:p>
      <w:pPr>
        <w:pStyle w:val="ListParagraph"/>
        <w:numPr>
          <w:ilvl w:val="0"/>
          <w:numId w:val="0"/>
        </w:numPr>
        <w:tabs>
          <w:tab w:val="clear" w:pos="708"/>
          <w:tab w:val="left" w:pos="142" w:leader="none"/>
          <w:tab w:val="left" w:pos="1134" w:leader="none"/>
          <w:tab w:val="left" w:pos="1276" w:leader="none"/>
        </w:tabs>
        <w:ind w:left="0" w:hanging="0"/>
        <w:jc w:val="both"/>
        <w:rPr/>
      </w:pPr>
      <w:r>
        <w:rPr>
          <w:sz w:val="20"/>
          <w:szCs w:val="20"/>
          <w:highlight w:val="lightGray"/>
        </w:rPr>
        <w:t xml:space="preserve">        </w:t>
      </w:r>
      <w:r>
        <w:rPr>
          <w:sz w:val="20"/>
          <w:szCs w:val="20"/>
          <w:highlight w:val="lightGray"/>
        </w:rPr>
        <w:t>Цена Договора в соответствии со Сметой на проектные работы</w:t>
      </w:r>
      <w:r>
        <w:rPr>
          <w:bCs/>
          <w:sz w:val="20"/>
          <w:szCs w:val="20"/>
          <w:highlight w:val="lightGray"/>
        </w:rPr>
        <w:t xml:space="preserve"> (Приложение № 3 к Договору)</w:t>
      </w:r>
      <w:r>
        <w:rPr>
          <w:sz w:val="20"/>
          <w:szCs w:val="20"/>
          <w:highlight w:val="lightGray"/>
        </w:rPr>
        <w:t xml:space="preserve"> является предельной и составляет __________ (_________________) рублей ___ копеек без учета НДС, при этом НДС исчисляется дополнительно по ставке, установленной пп 1 п.8 статьи 164 Налогового кодекса РФ</w:t>
      </w:r>
      <w:r>
        <w:rPr>
          <w:rStyle w:val="FootnoteReference"/>
          <w:sz w:val="20"/>
          <w:szCs w:val="20"/>
          <w:highlight w:val="lightGray"/>
        </w:rPr>
        <w:footnoteReference w:id="3"/>
      </w:r>
      <w:r>
        <w:rPr>
          <w:sz w:val="20"/>
          <w:szCs w:val="20"/>
          <w:highlight w:val="lightGray"/>
        </w:rPr>
        <w:t>.</w:t>
      </w:r>
    </w:p>
    <w:p>
      <w:pPr>
        <w:pStyle w:val="ListParagraph"/>
        <w:numPr>
          <w:ilvl w:val="0"/>
          <w:numId w:val="0"/>
        </w:numPr>
        <w:tabs>
          <w:tab w:val="clear" w:pos="708"/>
          <w:tab w:val="left" w:pos="142" w:leader="none"/>
          <w:tab w:val="left" w:pos="1134" w:leader="none"/>
          <w:tab w:val="left" w:pos="1276" w:leader="none"/>
        </w:tabs>
        <w:ind w:left="0" w:hanging="0"/>
        <w:rPr/>
      </w:pPr>
      <w:r>
        <w:rPr>
          <w:i/>
          <w:sz w:val="20"/>
          <w:szCs w:val="20"/>
          <w:highlight w:val="lightGray"/>
        </w:rPr>
        <w:t xml:space="preserve">            </w:t>
      </w:r>
    </w:p>
    <w:p>
      <w:pPr>
        <w:pStyle w:val="ListParagraph"/>
        <w:numPr>
          <w:ilvl w:val="0"/>
          <w:numId w:val="0"/>
        </w:numPr>
        <w:tabs>
          <w:tab w:val="clear" w:pos="708"/>
          <w:tab w:val="left" w:pos="142" w:leader="none"/>
          <w:tab w:val="left" w:pos="1134" w:leader="none"/>
          <w:tab w:val="left" w:pos="1276" w:leader="none"/>
        </w:tabs>
        <w:ind w:left="0" w:hanging="0"/>
        <w:rPr/>
      </w:pPr>
      <w:r>
        <w:rPr>
          <w:i/>
          <w:sz w:val="20"/>
          <w:szCs w:val="20"/>
          <w:highlight w:val="lightGray"/>
        </w:rPr>
        <w:t xml:space="preserve">             </w:t>
      </w:r>
      <w:r>
        <w:rPr>
          <w:i/>
          <w:sz w:val="20"/>
          <w:szCs w:val="20"/>
          <w:highlight w:val="lightGray"/>
        </w:rPr>
        <w:t>Либо</w:t>
      </w:r>
    </w:p>
    <w:p>
      <w:pPr>
        <w:pStyle w:val="ListParagraph"/>
        <w:numPr>
          <w:ilvl w:val="0"/>
          <w:numId w:val="0"/>
        </w:numPr>
        <w:tabs>
          <w:tab w:val="clear" w:pos="708"/>
          <w:tab w:val="left" w:pos="142" w:leader="none"/>
          <w:tab w:val="left" w:pos="1134" w:leader="none"/>
          <w:tab w:val="left" w:pos="1276" w:leader="none"/>
        </w:tabs>
        <w:ind w:left="0" w:hanging="0"/>
        <w:jc w:val="both"/>
        <w:rPr/>
      </w:pPr>
      <w:r>
        <w:rPr>
          <w:sz w:val="20"/>
          <w:szCs w:val="20"/>
          <w:highlight w:val="lightGray"/>
        </w:rPr>
        <w:t xml:space="preserve">       </w:t>
      </w:r>
      <w:r>
        <w:rPr>
          <w:sz w:val="20"/>
          <w:szCs w:val="20"/>
          <w:highlight w:val="lightGray"/>
        </w:rPr>
        <w:t xml:space="preserve">Цена Договора в соответствии </w:t>
      </w:r>
      <w:r>
        <w:rPr>
          <w:bCs/>
          <w:sz w:val="20"/>
          <w:szCs w:val="20"/>
          <w:highlight w:val="lightGray"/>
        </w:rPr>
        <w:t xml:space="preserve">со </w:t>
      </w:r>
      <w:r>
        <w:rPr>
          <w:sz w:val="20"/>
          <w:szCs w:val="20"/>
          <w:highlight w:val="lightGray"/>
        </w:rPr>
        <w:t>Сметой на проектные работы</w:t>
      </w:r>
      <w:r>
        <w:rPr>
          <w:bCs/>
          <w:sz w:val="20"/>
          <w:szCs w:val="20"/>
          <w:highlight w:val="lightGray"/>
        </w:rPr>
        <w:t xml:space="preserve">  (Приложение № 3 к Договору)</w:t>
      </w:r>
      <w:r>
        <w:rPr>
          <w:sz w:val="20"/>
          <w:szCs w:val="20"/>
          <w:highlight w:val="lightGray"/>
        </w:rPr>
        <w:t xml:space="preserve"> является предельной и составляет __________ (_________________) рублей ___ копеек без учета НДС, при этом НДС исчисляется дополнительно по ставке, установленной пп 2 п.8 статьи 164 Налогового кодекса РФ</w:t>
      </w:r>
      <w:r>
        <w:rPr>
          <w:rStyle w:val="FootnoteReference"/>
          <w:sz w:val="20"/>
          <w:szCs w:val="20"/>
          <w:highlight w:val="lightGray"/>
        </w:rPr>
        <w:footnoteReference w:id="4"/>
      </w:r>
      <w:r>
        <w:rPr>
          <w:sz w:val="20"/>
          <w:szCs w:val="20"/>
          <w:highlight w:val="lightGray"/>
        </w:rPr>
        <w:t>.</w:t>
      </w:r>
    </w:p>
    <w:p>
      <w:pPr>
        <w:pStyle w:val="ListParagraph"/>
        <w:numPr>
          <w:ilvl w:val="0"/>
          <w:numId w:val="0"/>
        </w:numPr>
        <w:tabs>
          <w:tab w:val="clear" w:pos="708"/>
          <w:tab w:val="left" w:pos="142" w:leader="none"/>
          <w:tab w:val="left" w:pos="1134" w:leader="none"/>
          <w:tab w:val="left" w:pos="1276" w:leader="none"/>
        </w:tabs>
        <w:ind w:left="0" w:hanging="0"/>
        <w:jc w:val="both"/>
        <w:rPr/>
      </w:pPr>
      <w:r>
        <w:rPr>
          <w:i/>
          <w:sz w:val="20"/>
          <w:szCs w:val="20"/>
          <w:highlight w:val="lightGray"/>
        </w:rPr>
        <w:t xml:space="preserve">            </w:t>
      </w:r>
      <w:r>
        <w:rPr>
          <w:i/>
          <w:sz w:val="20"/>
          <w:szCs w:val="20"/>
          <w:highlight w:val="lightGray"/>
        </w:rPr>
        <w:t>Либо</w:t>
      </w:r>
    </w:p>
    <w:p>
      <w:pPr>
        <w:pStyle w:val="ListParagraph"/>
        <w:numPr>
          <w:ilvl w:val="0"/>
          <w:numId w:val="0"/>
        </w:numPr>
        <w:tabs>
          <w:tab w:val="clear" w:pos="708"/>
          <w:tab w:val="left" w:pos="142" w:leader="none"/>
          <w:tab w:val="left" w:pos="1134" w:leader="none"/>
          <w:tab w:val="left" w:pos="1276" w:leader="none"/>
        </w:tabs>
        <w:ind w:left="0" w:hanging="0"/>
        <w:jc w:val="both"/>
        <w:rPr/>
      </w:pPr>
      <w:r>
        <w:rPr>
          <w:sz w:val="20"/>
          <w:szCs w:val="20"/>
          <w:highlight w:val="lightGray"/>
        </w:rPr>
        <w:t xml:space="preserve">      </w:t>
      </w:r>
      <w:r>
        <w:rPr>
          <w:sz w:val="20"/>
          <w:szCs w:val="20"/>
          <w:highlight w:val="lightGray"/>
        </w:rPr>
        <w:t xml:space="preserve">Цена Договора в соответствии </w:t>
      </w:r>
      <w:r>
        <w:rPr>
          <w:bCs/>
          <w:sz w:val="20"/>
          <w:szCs w:val="20"/>
          <w:highlight w:val="lightGray"/>
        </w:rPr>
        <w:t xml:space="preserve">со </w:t>
      </w:r>
      <w:r>
        <w:rPr>
          <w:sz w:val="20"/>
          <w:szCs w:val="20"/>
          <w:highlight w:val="lightGray"/>
        </w:rPr>
        <w:t>Сметой на проектные работы</w:t>
      </w:r>
      <w:r>
        <w:rPr>
          <w:bCs/>
          <w:sz w:val="20"/>
          <w:szCs w:val="20"/>
          <w:highlight w:val="lightGray"/>
        </w:rPr>
        <w:t xml:space="preserve">  (Приложение № 3 к Договору)</w:t>
      </w:r>
      <w:r>
        <w:rPr>
          <w:sz w:val="20"/>
          <w:szCs w:val="20"/>
          <w:highlight w:val="lightGray"/>
        </w:rPr>
        <w:t xml:space="preserve"> является предельной и составляет __________ (_________________) рублей ___ копеек НДС не облагается на основании п. 1 статьи 145 Налогового кодекса РФ</w:t>
      </w:r>
      <w:r>
        <w:rPr>
          <w:rStyle w:val="FootnoteReference"/>
          <w:sz w:val="20"/>
          <w:szCs w:val="20"/>
          <w:highlight w:val="lightGray"/>
        </w:rPr>
        <w:footnoteReference w:id="5"/>
      </w:r>
      <w:bookmarkStart w:id="9" w:name="_Ref361335465"/>
    </w:p>
    <w:p>
      <w:pPr>
        <w:pStyle w:val="ListParagraph"/>
        <w:numPr>
          <w:ilvl w:val="1"/>
          <w:numId w:val="3"/>
        </w:numPr>
        <w:shd w:val="clear" w:color="auto" w:fill="FFFFFF"/>
        <w:tabs>
          <w:tab w:val="clear" w:pos="708"/>
          <w:tab w:val="left" w:pos="1134" w:leader="none"/>
        </w:tabs>
        <w:ind w:left="0" w:firstLine="709"/>
        <w:jc w:val="both"/>
        <w:rPr/>
      </w:pPr>
      <w:bookmarkStart w:id="10" w:name="_Ref361834605"/>
      <w:bookmarkEnd w:id="10"/>
      <w:r>
        <w:rPr>
          <w:sz w:val="20"/>
          <w:szCs w:val="20"/>
        </w:rPr>
        <w:t>Смета на проектные работы являются неотъемлемой частью Договора</w:t>
      </w:r>
      <w:r>
        <w:rPr>
          <w:bCs/>
          <w:sz w:val="20"/>
          <w:szCs w:val="20"/>
        </w:rPr>
        <w:t>.</w:t>
      </w:r>
      <w:bookmarkEnd w:id="9"/>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Цена Договора включает в себя прибыль Подрядчика, а также все расходы и затраты Подрядчика на:</w:t>
      </w:r>
    </w:p>
    <w:p>
      <w:pPr>
        <w:pStyle w:val="ListParagraph"/>
        <w:numPr>
          <w:ilvl w:val="2"/>
          <w:numId w:val="3"/>
        </w:numPr>
        <w:shd w:val="clear" w:color="auto" w:fill="FFFFFF"/>
        <w:tabs>
          <w:tab w:val="clear" w:pos="708"/>
          <w:tab w:val="left" w:pos="1418" w:leader="none"/>
        </w:tabs>
        <w:ind w:left="0" w:firstLine="709"/>
        <w:jc w:val="both"/>
        <w:rPr>
          <w:sz w:val="20"/>
          <w:szCs w:val="20"/>
        </w:rPr>
      </w:pPr>
      <w:r>
        <w:rPr>
          <w:sz w:val="20"/>
          <w:szCs w:val="20"/>
        </w:rPr>
        <w:t xml:space="preserve">Приобретение Материально-технических ресурсов </w:t>
      </w:r>
      <w:r>
        <w:rPr>
          <w:bCs/>
          <w:sz w:val="20"/>
          <w:szCs w:val="20"/>
        </w:rPr>
        <w:t>и оборудования</w:t>
      </w:r>
      <w:r>
        <w:rPr>
          <w:sz w:val="20"/>
          <w:szCs w:val="20"/>
        </w:rPr>
        <w:t>,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3"/>
        </w:numPr>
        <w:shd w:val="clear" w:color="auto" w:fill="FFFFFF"/>
        <w:tabs>
          <w:tab w:val="clear" w:pos="708"/>
          <w:tab w:val="left" w:pos="1418" w:leader="none"/>
        </w:tabs>
        <w:ind w:left="0" w:firstLine="709"/>
        <w:jc w:val="both"/>
        <w:rPr>
          <w:sz w:val="20"/>
          <w:szCs w:val="20"/>
        </w:rPr>
      </w:pPr>
      <w:r>
        <w:rPr>
          <w:sz w:val="20"/>
          <w:szCs w:val="20"/>
        </w:rPr>
        <w:t>Получение и оформление Исходно-разрешительной документации;</w:t>
      </w:r>
    </w:p>
    <w:p>
      <w:pPr>
        <w:pStyle w:val="ListParagraph"/>
        <w:numPr>
          <w:ilvl w:val="2"/>
          <w:numId w:val="3"/>
        </w:numPr>
        <w:shd w:val="clear" w:color="auto" w:fill="FFFFFF"/>
        <w:tabs>
          <w:tab w:val="clear" w:pos="708"/>
          <w:tab w:val="left" w:pos="1418" w:leader="none"/>
        </w:tabs>
        <w:ind w:left="0" w:firstLine="709"/>
        <w:jc w:val="both"/>
        <w:rPr>
          <w:sz w:val="20"/>
          <w:szCs w:val="20"/>
        </w:rPr>
      </w:pPr>
      <w:r>
        <w:rPr>
          <w:sz w:val="20"/>
          <w:szCs w:val="20"/>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3"/>
        </w:numPr>
        <w:shd w:val="clear" w:color="auto" w:fill="FFFFFF"/>
        <w:tabs>
          <w:tab w:val="clear" w:pos="708"/>
          <w:tab w:val="left" w:pos="1418" w:leader="none"/>
        </w:tabs>
        <w:ind w:left="0" w:firstLine="709"/>
        <w:jc w:val="both"/>
        <w:rPr>
          <w:sz w:val="20"/>
          <w:szCs w:val="20"/>
        </w:rPr>
      </w:pPr>
      <w:r>
        <w:rPr>
          <w:sz w:val="20"/>
          <w:szCs w:val="20"/>
        </w:rPr>
        <w:t>Подлежащие уплате налоги, сборы и пошлины (в том числе по таможенному оформлению Материально-технических ресурсов</w:t>
      </w:r>
      <w:r>
        <w:rPr>
          <w:bCs/>
          <w:sz w:val="20"/>
          <w:szCs w:val="20"/>
        </w:rPr>
        <w:t xml:space="preserve"> и оборудования</w:t>
      </w:r>
      <w:r>
        <w:rPr>
          <w:sz w:val="20"/>
          <w:szCs w:val="20"/>
        </w:rPr>
        <w:t xml:space="preserve">, если применимо); </w:t>
      </w:r>
    </w:p>
    <w:p>
      <w:pPr>
        <w:pStyle w:val="ListParagraph"/>
        <w:numPr>
          <w:ilvl w:val="2"/>
          <w:numId w:val="3"/>
        </w:numPr>
        <w:ind w:left="0" w:firstLine="710"/>
        <w:jc w:val="both"/>
        <w:rPr>
          <w:sz w:val="20"/>
          <w:szCs w:val="20"/>
        </w:rPr>
      </w:pPr>
      <w:r>
        <w:rPr>
          <w:sz w:val="20"/>
          <w:szCs w:val="20"/>
        </w:rPr>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 xml:space="preserve">Изменение стоимости Работ по Договору не требует заключения дополнительного соглашения к Договору только </w:t>
      </w:r>
      <w:r>
        <w:rPr>
          <w:bCs/>
          <w:sz w:val="20"/>
          <w:szCs w:val="20"/>
          <w:shd w:fill="auto" w:val="clear"/>
        </w:rPr>
        <w:t>в случае, когда оно вызвано изменением ставки российского НДС.</w:t>
      </w:r>
    </w:p>
    <w:p>
      <w:pPr>
        <w:pStyle w:val="ListParagraph"/>
        <w:numPr>
          <w:ilvl w:val="1"/>
          <w:numId w:val="3"/>
        </w:numPr>
        <w:shd w:val="clear" w:color="auto" w:fill="FFFFFF"/>
        <w:tabs>
          <w:tab w:val="clear" w:pos="708"/>
          <w:tab w:val="left" w:pos="1134" w:leader="none"/>
        </w:tabs>
        <w:ind w:left="0" w:firstLine="709"/>
        <w:jc w:val="both"/>
        <w:rPr>
          <w:highlight w:val="none"/>
          <w:shd w:fill="auto" w:val="clear"/>
        </w:rPr>
      </w:pPr>
      <w:bookmarkStart w:id="11" w:name="_Ref361858588"/>
      <w:bookmarkStart w:id="12" w:name="_Ref361834675"/>
      <w:r>
        <w:rPr>
          <w:bCs/>
          <w:sz w:val="20"/>
          <w:szCs w:val="20"/>
          <w:shd w:fill="auto" w:val="clear"/>
        </w:rPr>
        <w:t>Оплата по Договору осуществляется Заказчиком в следующем порядке:</w:t>
      </w:r>
      <w:bookmarkEnd w:id="11"/>
      <w:bookmarkEnd w:id="12"/>
      <w:r>
        <w:rPr>
          <w:bCs/>
          <w:sz w:val="20"/>
          <w:szCs w:val="20"/>
          <w:shd w:fill="auto" w:val="clear"/>
        </w:rPr>
        <w:t xml:space="preserve"> </w:t>
      </w:r>
      <w:bookmarkStart w:id="13" w:name="_Ref361335023"/>
      <w:bookmarkStart w:id="14" w:name="_Ref361834178"/>
    </w:p>
    <w:p>
      <w:pPr>
        <w:pStyle w:val="ListParagraph"/>
        <w:numPr>
          <w:ilvl w:val="2"/>
          <w:numId w:val="3"/>
        </w:numPr>
        <w:shd w:val="clear" w:color="auto" w:fill="FFFFFF"/>
        <w:tabs>
          <w:tab w:val="clear" w:pos="708"/>
          <w:tab w:val="left" w:pos="1418" w:leader="none"/>
        </w:tabs>
        <w:ind w:left="0" w:firstLine="709"/>
        <w:jc w:val="both"/>
        <w:rPr>
          <w:sz w:val="20"/>
          <w:szCs w:val="20"/>
        </w:rPr>
      </w:pPr>
      <w:r>
        <w:rPr>
          <w:sz w:val="20"/>
          <w:szCs w:val="20"/>
          <w:shd w:fill="auto" w:val="clear"/>
        </w:rPr>
        <w:t xml:space="preserve">Платежи за выполнение Работ </w:t>
      </w:r>
      <w:r>
        <w:rPr>
          <w:sz w:val="20"/>
          <w:szCs w:val="20"/>
        </w:rPr>
        <w:t>осуществляются в срок не более 45 (сорока пяти) / 7 (семи) рабочих дней с даты подписания Сторонами документов, указанных в пункте 4.1 Договора, на основании УПД, выставленного Подрядчиком, и с учетом пункта 3.5.2. Договора.</w:t>
      </w:r>
    </w:p>
    <w:p>
      <w:pPr>
        <w:pStyle w:val="ListParagraph"/>
        <w:numPr>
          <w:ilvl w:val="2"/>
          <w:numId w:val="3"/>
        </w:numPr>
        <w:shd w:val="clear" w:color="auto" w:fill="FFFFFF"/>
        <w:tabs>
          <w:tab w:val="clear" w:pos="708"/>
          <w:tab w:val="left" w:pos="1418" w:leader="none"/>
        </w:tabs>
        <w:ind w:left="0" w:firstLine="709"/>
        <w:jc w:val="both"/>
        <w:rPr>
          <w:sz w:val="20"/>
          <w:szCs w:val="20"/>
        </w:rPr>
      </w:pPr>
      <w:r>
        <w:rPr>
          <w:sz w:val="20"/>
          <w:szCs w:val="20"/>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4"/>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5" w:name="_Ref361336647"/>
    </w:p>
    <w:p>
      <w:pPr>
        <w:pStyle w:val="ListParagraph"/>
        <w:numPr>
          <w:ilvl w:val="1"/>
          <w:numId w:val="3"/>
        </w:numPr>
        <w:shd w:val="clear" w:color="auto" w:fill="FFFFFF"/>
        <w:tabs>
          <w:tab w:val="clear" w:pos="708"/>
          <w:tab w:val="left" w:pos="1134" w:leader="none"/>
        </w:tabs>
        <w:ind w:left="0" w:firstLine="709"/>
        <w:jc w:val="both"/>
        <w:rPr>
          <w:sz w:val="20"/>
          <w:szCs w:val="20"/>
        </w:rPr>
      </w:pPr>
      <w:bookmarkStart w:id="16" w:name="_Ref361834206"/>
      <w:r>
        <w:rPr>
          <w:bCs/>
          <w:sz w:val="20"/>
          <w:szCs w:val="20"/>
        </w:rPr>
        <w:t>Если изменения, указанные в пункте 2.2.4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5"/>
      <w:bookmarkEnd w:id="16"/>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 xml:space="preserve">За исключением случая, указанного в пункте 2.3.13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bookmarkStart w:id="17" w:name="_Ref361834251"/>
      <w:bookmarkEnd w:id="13"/>
    </w:p>
    <w:p>
      <w:pPr>
        <w:pStyle w:val="ListParagraph"/>
        <w:numPr>
          <w:ilvl w:val="1"/>
          <w:numId w:val="3"/>
        </w:numPr>
        <w:shd w:val="clear" w:color="auto" w:fill="FFFFFF"/>
        <w:tabs>
          <w:tab w:val="clear" w:pos="708"/>
          <w:tab w:val="left" w:pos="1134" w:leader="none"/>
          <w:tab w:val="left" w:pos="1418" w:leader="none"/>
        </w:tabs>
        <w:ind w:left="0" w:firstLine="709"/>
        <w:jc w:val="both"/>
        <w:rPr>
          <w:sz w:val="20"/>
          <w:szCs w:val="20"/>
        </w:rPr>
      </w:pPr>
      <w:r>
        <w:rPr>
          <w:bCs/>
          <w:sz w:val="20"/>
          <w:szCs w:val="20"/>
        </w:rPr>
        <w:t xml:space="preserve">Индексация Цены Договора не допускается. </w:t>
      </w:r>
    </w:p>
    <w:p>
      <w:pPr>
        <w:pStyle w:val="ListParagraph"/>
        <w:numPr>
          <w:ilvl w:val="1"/>
          <w:numId w:val="3"/>
        </w:numPr>
        <w:shd w:val="clear" w:color="auto" w:fill="FFFFFF"/>
        <w:tabs>
          <w:tab w:val="clear" w:pos="708"/>
          <w:tab w:val="left" w:pos="1134" w:leader="none"/>
          <w:tab w:val="left" w:pos="1418" w:leader="none"/>
        </w:tabs>
        <w:ind w:left="0" w:firstLine="709"/>
        <w:jc w:val="both"/>
        <w:rPr>
          <w:sz w:val="20"/>
          <w:szCs w:val="20"/>
        </w:rPr>
      </w:pPr>
      <w:r>
        <w:rPr>
          <w:bCs/>
          <w:sz w:val="20"/>
          <w:szCs w:val="20"/>
        </w:rPr>
        <w:t xml:space="preserve"> </w:t>
      </w:r>
      <w:r>
        <w:rPr>
          <w:bCs/>
          <w:sz w:val="20"/>
          <w:szCs w:val="20"/>
        </w:rPr>
        <w:t xml:space="preserve">В стоимость договора включены все расходы, связанные с выполнением работ, в том числе проезд и оплата багажа командируемого персонала, оплата жилья, командировочные расходы, стоимость и провоз материалов, применяемых при выполнении работ. На стадии подписания актов выполненных работ командировочные расходы подтверждаются Подрядчиком копиями оправдательных документов. </w:t>
      </w:r>
    </w:p>
    <w:p>
      <w:pPr>
        <w:pStyle w:val="ListParagraph"/>
        <w:numPr>
          <w:ilvl w:val="1"/>
          <w:numId w:val="3"/>
        </w:numPr>
        <w:tabs>
          <w:tab w:val="clear" w:pos="708"/>
          <w:tab w:val="left" w:pos="1134" w:leader="none"/>
        </w:tabs>
        <w:ind w:left="0" w:firstLine="709"/>
        <w:jc w:val="both"/>
        <w:rPr>
          <w:sz w:val="20"/>
          <w:szCs w:val="20"/>
        </w:rPr>
      </w:pPr>
      <w:r>
        <w:rPr>
          <w:bCs/>
          <w:sz w:val="20"/>
          <w:szCs w:val="20"/>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pPr>
        <w:pStyle w:val="ListParagraph"/>
        <w:numPr>
          <w:ilvl w:val="1"/>
          <w:numId w:val="3"/>
        </w:numPr>
        <w:tabs>
          <w:tab w:val="clear" w:pos="708"/>
          <w:tab w:val="left" w:pos="1134" w:leader="none"/>
        </w:tabs>
        <w:ind w:left="0" w:firstLine="709"/>
        <w:jc w:val="both"/>
        <w:rPr>
          <w:sz w:val="20"/>
          <w:szCs w:val="20"/>
        </w:rPr>
      </w:pPr>
      <w:r>
        <w:rPr>
          <w:bCs/>
          <w:sz w:val="20"/>
          <w:szCs w:val="20"/>
        </w:rPr>
        <w:t>При наличии у Подрядчика просроченной дебиторской задолженности перед Заказчиком по любому договору, заключенному между Подрядчиком и Заказчиком,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Заказчика по договору. При этом указанный зачет не освобождает Подрядчика от исполнения обязательств по договору</w:t>
      </w:r>
      <w:bookmarkEnd w:id="17"/>
    </w:p>
    <w:p>
      <w:pPr>
        <w:pStyle w:val="ListParagraph"/>
        <w:shd w:val="clear" w:color="auto" w:fill="FFFFFF"/>
        <w:tabs>
          <w:tab w:val="clear" w:pos="708"/>
          <w:tab w:val="left" w:pos="1134" w:leader="none"/>
        </w:tabs>
        <w:ind w:left="0" w:firstLine="567"/>
        <w:jc w:val="both"/>
        <w:rPr>
          <w:bCs/>
          <w:sz w:val="20"/>
          <w:szCs w:val="20"/>
        </w:rPr>
      </w:pPr>
      <w:r>
        <w:rPr>
          <w:bCs/>
          <w:sz w:val="20"/>
          <w:szCs w:val="20"/>
        </w:rPr>
      </w:r>
    </w:p>
    <w:p>
      <w:pPr>
        <w:pStyle w:val="ListParagraph"/>
        <w:numPr>
          <w:ilvl w:val="0"/>
          <w:numId w:val="3"/>
        </w:numPr>
        <w:shd w:val="clear" w:color="auto" w:fill="FFFFFF"/>
        <w:tabs>
          <w:tab w:val="clear" w:pos="708"/>
          <w:tab w:val="left" w:pos="284" w:leader="none"/>
        </w:tabs>
        <w:ind w:left="0" w:hanging="0"/>
        <w:jc w:val="center"/>
        <w:rPr>
          <w:sz w:val="20"/>
          <w:szCs w:val="20"/>
        </w:rPr>
      </w:pPr>
      <w:r>
        <w:rPr>
          <w:b/>
          <w:bCs/>
          <w:sz w:val="20"/>
          <w:szCs w:val="20"/>
        </w:rPr>
        <w:t>Порядок сдачи-приемки Работ</w:t>
      </w:r>
    </w:p>
    <w:p>
      <w:pPr>
        <w:pStyle w:val="ListParagraph"/>
        <w:numPr>
          <w:ilvl w:val="1"/>
          <w:numId w:val="3"/>
        </w:numPr>
        <w:shd w:val="clear" w:color="auto" w:fill="FFFFFF"/>
        <w:tabs>
          <w:tab w:val="clear" w:pos="708"/>
          <w:tab w:val="left" w:pos="1134" w:leader="none"/>
        </w:tabs>
        <w:ind w:left="0" w:firstLine="709"/>
        <w:jc w:val="both"/>
        <w:rPr>
          <w:sz w:val="20"/>
          <w:szCs w:val="20"/>
        </w:rPr>
      </w:pPr>
      <w:bookmarkStart w:id="18" w:name="_Ref361335138"/>
      <w:bookmarkStart w:id="19" w:name="_Ref361336754"/>
      <w:bookmarkStart w:id="20" w:name="_Ref373242517"/>
      <w:r>
        <w:rPr>
          <w:bCs/>
          <w:sz w:val="20"/>
          <w:szCs w:val="20"/>
        </w:rPr>
        <w:t>По завершении выполнения Работ,</w:t>
      </w:r>
      <w:r>
        <w:rPr>
          <w:sz w:val="20"/>
          <w:szCs w:val="20"/>
        </w:rPr>
        <w:t xml:space="preserve"> </w:t>
      </w:r>
      <w:r>
        <w:rPr>
          <w:bCs/>
          <w:sz w:val="20"/>
          <w:szCs w:val="20"/>
        </w:rPr>
        <w:t xml:space="preserve">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w:t>
      </w:r>
      <w:r>
        <w:rPr>
          <w:b/>
          <w:bCs/>
          <w:sz w:val="20"/>
          <w:szCs w:val="20"/>
        </w:rPr>
        <w:t>Приложения № 7</w:t>
      </w:r>
      <w:r>
        <w:rPr>
          <w:bCs/>
          <w:sz w:val="20"/>
          <w:szCs w:val="20"/>
        </w:rPr>
        <w:t xml:space="preserve"> к Договору с приложением результата Работ</w:t>
      </w:r>
      <w:r>
        <w:rPr>
          <w:sz w:val="20"/>
          <w:szCs w:val="20"/>
        </w:rPr>
        <w:t>.</w:t>
      </w:r>
      <w:bookmarkEnd w:id="18"/>
      <w:bookmarkEnd w:id="19"/>
      <w:bookmarkEnd w:id="20"/>
      <w:r>
        <w:rPr>
          <w:sz w:val="20"/>
          <w:szCs w:val="20"/>
        </w:rPr>
        <w:t xml:space="preserve"> </w:t>
      </w:r>
    </w:p>
    <w:p>
      <w:pPr>
        <w:pStyle w:val="ListParagraph"/>
        <w:shd w:val="clear" w:color="auto" w:fill="FFFFFF"/>
        <w:tabs>
          <w:tab w:val="clear" w:pos="708"/>
          <w:tab w:val="left" w:pos="1134" w:leader="none"/>
        </w:tabs>
        <w:ind w:left="0" w:firstLine="709"/>
        <w:jc w:val="both"/>
        <w:rPr>
          <w:sz w:val="20"/>
          <w:szCs w:val="20"/>
        </w:rPr>
      </w:pPr>
      <w:r>
        <w:rPr>
          <w:bCs/>
          <w:sz w:val="20"/>
          <w:szCs w:val="20"/>
        </w:rPr>
        <w:t>Требования к отчетным документам (состав, количество, формат, носитель и т.д.), подлежащим передаче Подрядчиком Заказчику в составе Результата Работ, устанавливаются Техническим заданием (Приложение № 1 к Договору).</w:t>
      </w:r>
    </w:p>
    <w:p>
      <w:pPr>
        <w:pStyle w:val="ListParagraph"/>
        <w:numPr>
          <w:ilvl w:val="1"/>
          <w:numId w:val="3"/>
        </w:numPr>
        <w:shd w:val="clear" w:color="auto" w:fill="FFFFFF"/>
        <w:tabs>
          <w:tab w:val="clear" w:pos="708"/>
          <w:tab w:val="left" w:pos="568" w:leader="none"/>
          <w:tab w:val="left" w:pos="1134" w:leader="none"/>
        </w:tabs>
        <w:ind w:left="0" w:firstLine="709"/>
        <w:jc w:val="both"/>
        <w:rPr>
          <w:sz w:val="20"/>
          <w:szCs w:val="20"/>
        </w:rPr>
      </w:pPr>
      <w:r>
        <w:rPr>
          <w:bCs/>
          <w:sz w:val="20"/>
          <w:szCs w:val="20"/>
        </w:rPr>
        <w:t>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Акта сдачи-приемки выполненных работ, либо направляет Подрядчику мотивированный отказ от приемки Работ (далее – «Ведомость замечаний»), в котором отражает недостатки и / или несоответствия Результата Работ, а также срок на их устранение.</w:t>
      </w:r>
      <w:r>
        <w:rPr>
          <w:sz w:val="20"/>
          <w:szCs w:val="20"/>
        </w:rPr>
        <w:t xml:space="preserve"> </w:t>
      </w:r>
    </w:p>
    <w:p>
      <w:pPr>
        <w:pStyle w:val="ListParagraph"/>
        <w:numPr>
          <w:ilvl w:val="1"/>
          <w:numId w:val="3"/>
        </w:numPr>
        <w:shd w:val="clear" w:color="auto" w:fill="FFFFFF"/>
        <w:tabs>
          <w:tab w:val="clear" w:pos="708"/>
          <w:tab w:val="left" w:pos="568" w:leader="none"/>
          <w:tab w:val="left" w:pos="1134" w:leader="none"/>
        </w:tabs>
        <w:ind w:left="0" w:firstLine="709"/>
        <w:jc w:val="both"/>
        <w:rPr>
          <w:sz w:val="20"/>
          <w:szCs w:val="20"/>
        </w:rPr>
      </w:pPr>
      <w:r>
        <w:rPr>
          <w:bCs/>
          <w:sz w:val="20"/>
          <w:szCs w:val="20"/>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 Договора.</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 xml:space="preserve">Если Подрядчик не устранит недостатки, несоответствия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3"/>
        </w:numPr>
        <w:shd w:val="clear" w:color="auto" w:fill="FFFFFF"/>
        <w:tabs>
          <w:tab w:val="clear" w:pos="708"/>
          <w:tab w:val="left" w:pos="1134" w:leader="none"/>
        </w:tabs>
        <w:ind w:left="0" w:firstLine="709"/>
        <w:jc w:val="both"/>
        <w:rPr>
          <w:sz w:val="20"/>
          <w:szCs w:val="20"/>
        </w:rPr>
      </w:pPr>
      <w:bookmarkStart w:id="21" w:name="_Ref361337635"/>
      <w:r>
        <w:rPr>
          <w:bCs/>
          <w:sz w:val="20"/>
          <w:szCs w:val="20"/>
          <w:shd w:fill="auto" w:val="clear"/>
        </w:rPr>
        <w:t>Подрядчик обязан предста</w:t>
      </w:r>
      <w:r>
        <w:rPr>
          <w:bCs/>
          <w:sz w:val="20"/>
          <w:szCs w:val="20"/>
        </w:rPr>
        <w:t xml:space="preserve">вить Заказчику УПД, выставленные в сроки и оформленные в порядке, установленном законодательством Российской Федерации, совместно с Актами </w:t>
      </w:r>
      <w:r>
        <w:rPr>
          <w:bCs/>
          <w:sz w:val="20"/>
          <w:szCs w:val="20"/>
        </w:rPr>
        <w:t>выполненных работ</w:t>
      </w:r>
      <w:r>
        <w:rPr>
          <w:bCs/>
          <w:sz w:val="20"/>
          <w:szCs w:val="20"/>
        </w:rPr>
        <w:t>. В случае нарушения Подрядчиком указанной обязанности он обязан произвести замену УПД в течение 3 (трех) рабочих дней с даты получения соответствующего письменного требования Заказчика.</w:t>
      </w:r>
      <w:bookmarkEnd w:id="21"/>
    </w:p>
    <w:p>
      <w:pPr>
        <w:pStyle w:val="ListParagraph"/>
        <w:shd w:val="clear" w:color="auto" w:fill="FFFFFF"/>
        <w:tabs>
          <w:tab w:val="clear" w:pos="708"/>
          <w:tab w:val="left" w:pos="1134" w:leader="none"/>
        </w:tabs>
        <w:ind w:left="567" w:hanging="0"/>
        <w:jc w:val="both"/>
        <w:rPr>
          <w:bCs/>
          <w:sz w:val="20"/>
          <w:szCs w:val="20"/>
        </w:rPr>
      </w:pPr>
      <w:r>
        <w:rPr>
          <w:bCs/>
          <w:sz w:val="20"/>
          <w:szCs w:val="20"/>
        </w:rPr>
      </w:r>
    </w:p>
    <w:p>
      <w:pPr>
        <w:pStyle w:val="ListParagraph"/>
        <w:numPr>
          <w:ilvl w:val="0"/>
          <w:numId w:val="3"/>
        </w:numPr>
        <w:shd w:val="clear" w:color="auto" w:fill="FFFFFF"/>
        <w:tabs>
          <w:tab w:val="clear" w:pos="708"/>
          <w:tab w:val="left" w:pos="284" w:leader="none"/>
        </w:tabs>
        <w:ind w:left="0" w:hanging="0"/>
        <w:jc w:val="center"/>
        <w:rPr>
          <w:sz w:val="20"/>
          <w:szCs w:val="20"/>
        </w:rPr>
      </w:pPr>
      <w:r>
        <w:rPr>
          <w:b/>
          <w:bCs/>
          <w:sz w:val="20"/>
          <w:szCs w:val="20"/>
        </w:rPr>
        <w:t>Право собственности и переход рисков</w:t>
      </w:r>
    </w:p>
    <w:p>
      <w:pPr>
        <w:pStyle w:val="ListParagraph"/>
        <w:numPr>
          <w:ilvl w:val="1"/>
          <w:numId w:val="3"/>
        </w:numPr>
        <w:shd w:val="clear" w:color="auto" w:fill="FFFFFF"/>
        <w:tabs>
          <w:tab w:val="clear" w:pos="708"/>
          <w:tab w:val="left" w:pos="1134" w:leader="none"/>
        </w:tabs>
        <w:ind w:left="0" w:firstLine="709"/>
        <w:jc w:val="both"/>
        <w:rPr>
          <w:sz w:val="20"/>
          <w:szCs w:val="20"/>
        </w:rPr>
      </w:pPr>
      <w:bookmarkStart w:id="22" w:name="_Ref361405028"/>
      <w:r>
        <w:rPr>
          <w:bCs/>
          <w:sz w:val="20"/>
          <w:szCs w:val="20"/>
        </w:rPr>
        <w:t>Право собственности, риск случайной гибели или повреждения Результата Работ переходит к Заказчику с момента подписания Сторонами Акта сдачи-приемки выполненных работ по форме Приложения № 7 к Договору.</w:t>
      </w:r>
      <w:bookmarkEnd w:id="22"/>
    </w:p>
    <w:p>
      <w:pPr>
        <w:pStyle w:val="ListParagraph"/>
        <w:shd w:val="clear" w:color="auto" w:fill="FFFFFF"/>
        <w:tabs>
          <w:tab w:val="clear" w:pos="708"/>
          <w:tab w:val="left" w:pos="1134" w:leader="none"/>
        </w:tabs>
        <w:ind w:left="709" w:hanging="0"/>
        <w:jc w:val="both"/>
        <w:rPr>
          <w:bCs/>
          <w:sz w:val="20"/>
          <w:szCs w:val="20"/>
        </w:rPr>
      </w:pPr>
      <w:r>
        <w:rPr>
          <w:bCs/>
          <w:sz w:val="20"/>
          <w:szCs w:val="20"/>
        </w:rPr>
      </w:r>
    </w:p>
    <w:p>
      <w:pPr>
        <w:pStyle w:val="ListParagraph"/>
        <w:numPr>
          <w:ilvl w:val="0"/>
          <w:numId w:val="3"/>
        </w:numPr>
        <w:shd w:val="clear" w:color="auto" w:fill="FFFFFF"/>
        <w:tabs>
          <w:tab w:val="clear" w:pos="708"/>
          <w:tab w:val="left" w:pos="284" w:leader="none"/>
        </w:tabs>
        <w:ind w:left="0" w:hanging="0"/>
        <w:jc w:val="center"/>
        <w:rPr>
          <w:sz w:val="20"/>
          <w:szCs w:val="20"/>
        </w:rPr>
      </w:pPr>
      <w:r>
        <w:rPr>
          <w:b/>
          <w:bCs/>
          <w:sz w:val="20"/>
          <w:szCs w:val="20"/>
        </w:rPr>
        <w:t>Ответственность Сторон</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ListParagraph"/>
        <w:numPr>
          <w:ilvl w:val="1"/>
          <w:numId w:val="3"/>
        </w:numPr>
        <w:shd w:val="clear" w:color="auto" w:fill="FFFFFF"/>
        <w:tabs>
          <w:tab w:val="clear" w:pos="708"/>
          <w:tab w:val="left" w:pos="1134" w:leader="none"/>
        </w:tabs>
        <w:ind w:left="0" w:firstLine="709"/>
        <w:jc w:val="both"/>
        <w:rPr>
          <w:sz w:val="20"/>
          <w:szCs w:val="20"/>
        </w:rPr>
      </w:pPr>
      <w:r>
        <w:rPr>
          <w:rFonts w:eastAsia="Times New Roman" w:cs="Times New Roman"/>
          <w:bCs/>
          <w:color w:val="000000"/>
          <w:kern w:val="0"/>
          <w:sz w:val="20"/>
          <w:szCs w:val="20"/>
          <w:lang w:val="ru-RU" w:eastAsia="ru-RU" w:bidi="ar-SA"/>
        </w:rPr>
        <w:t>В случае нарушения Заказчиком сроков оплаты поставленного товара, результатов выполненных работ / оказанных услуг, Подрядчик вправе потребовать уплаты Заказчиком исключительной неустойки в ра</w:t>
      </w:r>
      <w:r>
        <w:rPr>
          <w:rFonts w:eastAsia="Times New Roman" w:cs="Times New Roman"/>
          <w:bCs/>
          <w:color w:val="auto"/>
          <w:kern w:val="0"/>
          <w:sz w:val="20"/>
          <w:szCs w:val="20"/>
          <w:lang w:val="ru-RU" w:eastAsia="ru-RU" w:bidi="ar-SA"/>
        </w:rPr>
        <w:t>змере 0,1 (ноль целых и одна десятая) процента от несвоевременно оплаченной суммы за каждый день просрочки.</w:t>
      </w:r>
      <w:r>
        <w:rPr>
          <w:bCs/>
          <w:sz w:val="20"/>
          <w:szCs w:val="20"/>
        </w:rPr>
        <w:t xml:space="preserve"> </w:t>
      </w:r>
    </w:p>
    <w:p>
      <w:pPr>
        <w:pStyle w:val="Normal"/>
        <w:numPr>
          <w:ilvl w:val="1"/>
          <w:numId w:val="3"/>
        </w:numPr>
        <w:tabs>
          <w:tab w:val="clear" w:pos="708"/>
          <w:tab w:val="left" w:pos="1134" w:leader="none"/>
        </w:tabs>
        <w:spacing w:lineRule="auto" w:line="240"/>
        <w:ind w:left="0" w:firstLine="709"/>
        <w:rPr>
          <w:sz w:val="20"/>
          <w:szCs w:val="20"/>
        </w:rPr>
      </w:pPr>
      <w:r>
        <w:rPr>
          <w:bCs/>
          <w:sz w:val="20"/>
          <w:szCs w:val="20"/>
        </w:rPr>
        <w:t xml:space="preserve">В случае </w:t>
      </w:r>
      <w:r>
        <w:rPr>
          <w:sz w:val="20"/>
          <w:szCs w:val="20"/>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pPr>
        <w:pStyle w:val="ListParagraph"/>
        <w:numPr>
          <w:ilvl w:val="2"/>
          <w:numId w:val="3"/>
        </w:numPr>
        <w:ind w:left="0" w:firstLine="709"/>
        <w:jc w:val="both"/>
        <w:rPr>
          <w:sz w:val="20"/>
          <w:szCs w:val="20"/>
        </w:rPr>
      </w:pPr>
      <w:r>
        <w:rPr>
          <w:bCs/>
          <w:sz w:val="20"/>
          <w:szCs w:val="20"/>
        </w:rPr>
        <w:t>Неустойки в размере 0,1 (ноль целых и одна десятая) процента от цены Работ за каждый день просрочки выполнения Работ;</w:t>
      </w:r>
    </w:p>
    <w:p>
      <w:pPr>
        <w:pStyle w:val="ListParagraph"/>
        <w:numPr>
          <w:ilvl w:val="2"/>
          <w:numId w:val="3"/>
        </w:numPr>
        <w:tabs>
          <w:tab w:val="clear" w:pos="708"/>
          <w:tab w:val="left" w:pos="1134" w:leader="none"/>
        </w:tabs>
        <w:ind w:left="0" w:firstLine="709"/>
        <w:jc w:val="both"/>
        <w:rPr>
          <w:sz w:val="20"/>
          <w:szCs w:val="20"/>
        </w:rPr>
      </w:pPr>
      <w:r>
        <w:rPr>
          <w:bCs/>
          <w:sz w:val="20"/>
          <w:szCs w:val="20"/>
        </w:rPr>
        <w:t>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использования результата Работ.</w:t>
      </w:r>
    </w:p>
    <w:p>
      <w:pPr>
        <w:pStyle w:val="ListParagraph"/>
        <w:numPr>
          <w:ilvl w:val="2"/>
          <w:numId w:val="3"/>
        </w:numPr>
        <w:ind w:left="0" w:firstLine="709"/>
        <w:jc w:val="both"/>
        <w:rPr>
          <w:sz w:val="20"/>
          <w:szCs w:val="20"/>
        </w:rPr>
      </w:pPr>
      <w:r>
        <w:rPr>
          <w:bCs/>
          <w:sz w:val="20"/>
          <w:szCs w:val="20"/>
        </w:rPr>
        <w:t>Неустойки в размере 0,1 (ноль целых и одна десятая) процента от стоимости Работ за каждый день просрочки – в случае несвоевременного устранения недостатков, не влияющих на возможность использования результата Работ.</w:t>
      </w:r>
    </w:p>
    <w:p>
      <w:pPr>
        <w:pStyle w:val="ListParagraph"/>
        <w:numPr>
          <w:ilvl w:val="1"/>
          <w:numId w:val="3"/>
        </w:numPr>
        <w:shd w:val="clear" w:color="auto" w:fill="FFFFFF"/>
        <w:tabs>
          <w:tab w:val="clear" w:pos="708"/>
          <w:tab w:val="left" w:pos="1134" w:leader="none"/>
        </w:tabs>
        <w:ind w:left="0" w:firstLine="709"/>
        <w:jc w:val="both"/>
        <w:rPr>
          <w:sz w:val="20"/>
          <w:szCs w:val="20"/>
        </w:rPr>
      </w:pPr>
      <w:r>
        <w:rPr>
          <w:rFonts w:eastAsia="Calibri"/>
          <w:bCs/>
          <w:sz w:val="20"/>
          <w:szCs w:val="20"/>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 / или результаты работ, ранее принятые по Договору, и потребовать возврата уплаченных денежных средств.</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w:t>
      </w:r>
      <w:r>
        <w:rPr>
          <w:b/>
          <w:bCs/>
          <w:sz w:val="20"/>
          <w:szCs w:val="20"/>
        </w:rPr>
        <w:t>Приложением № 6</w:t>
      </w:r>
      <w:r>
        <w:rPr>
          <w:bCs/>
          <w:sz w:val="20"/>
          <w:szCs w:val="20"/>
        </w:rPr>
        <w:t xml:space="preserve"> к Договору. </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shd w:fill="auto" w:val="clear"/>
        </w:rPr>
        <w:t>Если в результате составления и выставления Подрядчиком УПД с нарушением порядка и требований, установленных законода</w:t>
      </w:r>
      <w:r>
        <w:rPr>
          <w:bCs/>
          <w:sz w:val="20"/>
          <w:szCs w:val="20"/>
        </w:rPr>
        <w:t>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УПД,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r>
        <w:rPr>
          <w:bCs/>
          <w:i/>
          <w:color w:val="0070C0"/>
          <w:sz w:val="20"/>
          <w:szCs w:val="20"/>
        </w:rPr>
        <w:t>(*включается в случае, если контрагент является плательщиком НДС).</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sz w:val="20"/>
          <w:szCs w:val="20"/>
        </w:rPr>
        <w:t xml:space="preserve"> </w:t>
      </w:r>
      <w:r>
        <w:rPr>
          <w:bCs/>
          <w:sz w:val="20"/>
          <w:szCs w:val="20"/>
        </w:rPr>
        <w:t>сумма неустойки, подлежащая уплате виновной Стороной, определяется на основании решения суда.</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 xml:space="preserve">В случаях привлечения Заказчика к ответственности за ненадлежащее, несвоевременное исполнение обязательств по договорам технологического присоединения к электрическим сетям ПАО «Якутскэнерго» с третьими лицами и связанными с предметом настоящего договора, Подрядчик в полном размере возмещает Заказчику затраты, понесенные последним, в том числе штрафные санкции административных органов, УФАС по РС(Я) и др. </w:t>
      </w:r>
    </w:p>
    <w:p>
      <w:pPr>
        <w:pStyle w:val="ListParagraph"/>
        <w:ind w:left="0" w:hanging="0"/>
        <w:jc w:val="both"/>
        <w:rPr>
          <w:color w:val="000000"/>
          <w:sz w:val="20"/>
          <w:szCs w:val="20"/>
        </w:rPr>
      </w:pPr>
      <w:r>
        <w:rPr>
          <w:color w:val="000000"/>
          <w:sz w:val="20"/>
          <w:szCs w:val="20"/>
        </w:rPr>
      </w:r>
    </w:p>
    <w:p>
      <w:pPr>
        <w:pStyle w:val="ListParagraph"/>
        <w:numPr>
          <w:ilvl w:val="0"/>
          <w:numId w:val="3"/>
        </w:numPr>
        <w:shd w:val="clear" w:color="auto" w:fill="FFFFFF"/>
        <w:tabs>
          <w:tab w:val="clear" w:pos="708"/>
          <w:tab w:val="left" w:pos="426" w:leader="none"/>
        </w:tabs>
        <w:ind w:left="0" w:hanging="0"/>
        <w:jc w:val="center"/>
        <w:rPr>
          <w:sz w:val="20"/>
          <w:szCs w:val="20"/>
        </w:rPr>
      </w:pPr>
      <w:r>
        <w:rPr>
          <w:b/>
          <w:bCs/>
          <w:sz w:val="20"/>
          <w:szCs w:val="20"/>
        </w:rPr>
        <w:t>Исключительные права и патенты</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sz w:val="20"/>
          <w:szCs w:val="20"/>
        </w:rPr>
        <w:t xml:space="preserve"> </w:t>
      </w:r>
      <w:r>
        <w:rPr>
          <w:bCs/>
          <w:sz w:val="20"/>
          <w:szCs w:val="20"/>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sz w:val="20"/>
          <w:szCs w:val="20"/>
        </w:rPr>
      </w:pPr>
      <w:r>
        <w:rPr>
          <w:bCs/>
          <w:sz w:val="20"/>
          <w:szCs w:val="20"/>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sz w:val="20"/>
          <w:szCs w:val="20"/>
        </w:rPr>
        <w:t xml:space="preserve"> </w:t>
      </w:r>
      <w:r>
        <w:rPr>
          <w:bCs/>
          <w:sz w:val="20"/>
          <w:szCs w:val="20"/>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pPr>
        <w:pStyle w:val="ListParagraph"/>
        <w:numPr>
          <w:ilvl w:val="0"/>
          <w:numId w:val="0"/>
        </w:numPr>
        <w:shd w:val="clear" w:color="auto" w:fill="FFFFFF"/>
        <w:tabs>
          <w:tab w:val="clear" w:pos="708"/>
          <w:tab w:val="left" w:pos="1134" w:leader="none"/>
        </w:tabs>
        <w:ind w:left="0" w:hanging="0"/>
        <w:jc w:val="both"/>
        <w:rPr>
          <w:sz w:val="20"/>
          <w:szCs w:val="20"/>
        </w:rPr>
      </w:pPr>
      <w:r>
        <w:rPr>
          <w:sz w:val="20"/>
          <w:szCs w:val="20"/>
        </w:rPr>
      </w:r>
    </w:p>
    <w:p>
      <w:pPr>
        <w:pStyle w:val="ListParagraph"/>
        <w:shd w:val="clear" w:color="auto" w:fill="FFFFFF"/>
        <w:tabs>
          <w:tab w:val="clear" w:pos="708"/>
          <w:tab w:val="left" w:pos="1134" w:leader="none"/>
        </w:tabs>
        <w:ind w:left="709" w:hanging="0"/>
        <w:jc w:val="both"/>
        <w:rPr>
          <w:bCs/>
          <w:sz w:val="20"/>
          <w:szCs w:val="20"/>
        </w:rPr>
      </w:pPr>
      <w:r>
        <w:rPr>
          <w:bCs/>
          <w:sz w:val="20"/>
          <w:szCs w:val="20"/>
        </w:rPr>
      </w:r>
    </w:p>
    <w:p>
      <w:pPr>
        <w:pStyle w:val="ListParagraph"/>
        <w:numPr>
          <w:ilvl w:val="0"/>
          <w:numId w:val="3"/>
        </w:numPr>
        <w:shd w:val="clear" w:color="auto" w:fill="FFFFFF"/>
        <w:tabs>
          <w:tab w:val="clear" w:pos="708"/>
          <w:tab w:val="left" w:pos="426" w:leader="none"/>
        </w:tabs>
        <w:ind w:left="0" w:hanging="0"/>
        <w:jc w:val="center"/>
        <w:rPr>
          <w:sz w:val="20"/>
          <w:szCs w:val="20"/>
        </w:rPr>
      </w:pPr>
      <w:r>
        <w:rPr>
          <w:b/>
          <w:bCs/>
          <w:sz w:val="20"/>
          <w:szCs w:val="20"/>
        </w:rPr>
        <w:t>Конфиденциальность</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5"/>
        </w:numPr>
        <w:tabs>
          <w:tab w:val="clear" w:pos="708"/>
          <w:tab w:val="left" w:pos="709" w:leader="none"/>
          <w:tab w:val="left" w:pos="1134" w:leader="none"/>
        </w:tabs>
        <w:spacing w:lineRule="auto" w:line="240"/>
        <w:ind w:left="0" w:firstLine="709"/>
        <w:rPr>
          <w:sz w:val="20"/>
          <w:szCs w:val="20"/>
        </w:rPr>
      </w:pPr>
      <w:r>
        <w:rPr>
          <w:bCs/>
          <w:sz w:val="20"/>
          <w:szCs w:val="20"/>
        </w:rPr>
        <w:t>данная Информация имеет действительную или потенциальную коммерческую ценность для Заказчика в силу неизвестности ее третьим лица</w:t>
      </w:r>
      <w:r>
        <w:rPr>
          <w:sz w:val="20"/>
          <w:szCs w:val="20"/>
        </w:rPr>
        <w:t xml:space="preserve">м, в том числе по причине </w:t>
      </w:r>
      <w:r>
        <w:rPr>
          <w:bCs/>
          <w:sz w:val="20"/>
          <w:szCs w:val="20"/>
        </w:rPr>
        <w:t>введения в отношении нее режима Коммерческой тайны;</w:t>
      </w:r>
    </w:p>
    <w:p>
      <w:pPr>
        <w:pStyle w:val="Normal"/>
        <w:numPr>
          <w:ilvl w:val="0"/>
          <w:numId w:val="5"/>
        </w:numPr>
        <w:tabs>
          <w:tab w:val="clear" w:pos="708"/>
          <w:tab w:val="left" w:pos="709" w:leader="none"/>
          <w:tab w:val="left" w:pos="1134" w:leader="none"/>
        </w:tabs>
        <w:spacing w:lineRule="auto" w:line="240"/>
        <w:ind w:left="0" w:firstLine="709"/>
        <w:rPr>
          <w:sz w:val="20"/>
          <w:szCs w:val="20"/>
        </w:rPr>
      </w:pPr>
      <w:r>
        <w:rPr>
          <w:bCs/>
          <w:sz w:val="20"/>
          <w:szCs w:val="20"/>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Информация может включать в себя, в том числе, но не ограничиваясь:</w:t>
      </w:r>
    </w:p>
    <w:p>
      <w:pPr>
        <w:pStyle w:val="Normal"/>
        <w:numPr>
          <w:ilvl w:val="0"/>
          <w:numId w:val="5"/>
        </w:numPr>
        <w:tabs>
          <w:tab w:val="clear" w:pos="708"/>
          <w:tab w:val="left" w:pos="1134" w:leader="none"/>
        </w:tabs>
        <w:spacing w:lineRule="auto" w:line="240"/>
        <w:ind w:left="0" w:firstLine="709"/>
        <w:rPr>
          <w:sz w:val="20"/>
          <w:szCs w:val="20"/>
        </w:rPr>
      </w:pPr>
      <w:r>
        <w:rPr>
          <w:bCs/>
          <w:sz w:val="20"/>
          <w:szCs w:val="20"/>
        </w:rPr>
        <w:t xml:space="preserve">финансовую </w:t>
      </w:r>
      <w:r>
        <w:rPr>
          <w:bCs/>
          <w:sz w:val="20"/>
          <w:szCs w:val="20"/>
          <w:lang w:val="en-US"/>
        </w:rPr>
        <w:t>(</w:t>
      </w:r>
      <w:r>
        <w:rPr>
          <w:bCs/>
          <w:sz w:val="20"/>
          <w:szCs w:val="20"/>
        </w:rPr>
        <w:t>бухгалтерскую) отчетность;</w:t>
      </w:r>
    </w:p>
    <w:p>
      <w:pPr>
        <w:pStyle w:val="Normal"/>
        <w:numPr>
          <w:ilvl w:val="0"/>
          <w:numId w:val="5"/>
        </w:numPr>
        <w:tabs>
          <w:tab w:val="clear" w:pos="708"/>
          <w:tab w:val="left" w:pos="1134" w:leader="none"/>
        </w:tabs>
        <w:spacing w:lineRule="auto" w:line="240"/>
        <w:ind w:left="0" w:firstLine="709"/>
        <w:rPr>
          <w:sz w:val="20"/>
          <w:szCs w:val="20"/>
        </w:rPr>
      </w:pPr>
      <w:r>
        <w:rPr>
          <w:bCs/>
          <w:sz w:val="20"/>
          <w:szCs w:val="20"/>
        </w:rPr>
        <w:t>учетные регистры бухгалтерского учета;</w:t>
      </w:r>
    </w:p>
    <w:p>
      <w:pPr>
        <w:pStyle w:val="Normal"/>
        <w:numPr>
          <w:ilvl w:val="0"/>
          <w:numId w:val="5"/>
        </w:numPr>
        <w:tabs>
          <w:tab w:val="clear" w:pos="708"/>
          <w:tab w:val="left" w:pos="1134" w:leader="none"/>
        </w:tabs>
        <w:spacing w:lineRule="auto" w:line="240"/>
        <w:ind w:left="0" w:firstLine="709"/>
        <w:rPr>
          <w:sz w:val="20"/>
          <w:szCs w:val="20"/>
        </w:rPr>
      </w:pPr>
      <w:r>
        <w:rPr>
          <w:bCs/>
          <w:sz w:val="20"/>
          <w:szCs w:val="20"/>
        </w:rPr>
        <w:t>бизнес-планы;</w:t>
      </w:r>
    </w:p>
    <w:p>
      <w:pPr>
        <w:pStyle w:val="Normal"/>
        <w:numPr>
          <w:ilvl w:val="0"/>
          <w:numId w:val="5"/>
        </w:numPr>
        <w:tabs>
          <w:tab w:val="clear" w:pos="708"/>
          <w:tab w:val="left" w:pos="1134" w:leader="none"/>
        </w:tabs>
        <w:spacing w:lineRule="auto" w:line="240"/>
        <w:ind w:left="0" w:firstLine="709"/>
        <w:rPr>
          <w:sz w:val="20"/>
          <w:szCs w:val="20"/>
        </w:rPr>
      </w:pPr>
      <w:r>
        <w:rPr>
          <w:bCs/>
          <w:sz w:val="20"/>
          <w:szCs w:val="20"/>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5"/>
        </w:numPr>
        <w:tabs>
          <w:tab w:val="clear" w:pos="708"/>
          <w:tab w:val="left" w:pos="1134" w:leader="none"/>
        </w:tabs>
        <w:spacing w:lineRule="auto" w:line="240"/>
        <w:ind w:left="0" w:firstLine="709"/>
        <w:rPr>
          <w:sz w:val="20"/>
          <w:szCs w:val="20"/>
        </w:rPr>
      </w:pPr>
      <w:r>
        <w:rPr>
          <w:bCs/>
          <w:sz w:val="20"/>
          <w:szCs w:val="20"/>
        </w:rPr>
        <w:t>сведения о финансовых, правовых, организационных и других взаимоотношениях между Заказчиком и третьими лицами;</w:t>
      </w:r>
    </w:p>
    <w:p>
      <w:pPr>
        <w:pStyle w:val="Normal"/>
        <w:numPr>
          <w:ilvl w:val="0"/>
          <w:numId w:val="5"/>
        </w:numPr>
        <w:tabs>
          <w:tab w:val="clear" w:pos="708"/>
          <w:tab w:val="left" w:pos="1134" w:leader="none"/>
        </w:tabs>
        <w:spacing w:lineRule="auto" w:line="240"/>
        <w:ind w:left="0" w:firstLine="709"/>
        <w:rPr>
          <w:sz w:val="20"/>
          <w:szCs w:val="20"/>
        </w:rPr>
      </w:pPr>
      <w:r>
        <w:rPr>
          <w:bCs/>
          <w:sz w:val="20"/>
          <w:szCs w:val="20"/>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5"/>
        </w:numPr>
        <w:tabs>
          <w:tab w:val="clear" w:pos="708"/>
          <w:tab w:val="left" w:pos="1134" w:leader="none"/>
        </w:tabs>
        <w:spacing w:lineRule="auto" w:line="240"/>
        <w:ind w:left="0" w:firstLine="709"/>
        <w:rPr>
          <w:sz w:val="20"/>
          <w:szCs w:val="20"/>
        </w:rPr>
      </w:pPr>
      <w:r>
        <w:rPr>
          <w:bCs/>
          <w:sz w:val="20"/>
          <w:szCs w:val="20"/>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5"/>
        </w:numPr>
        <w:tabs>
          <w:tab w:val="clear" w:pos="708"/>
          <w:tab w:val="left" w:pos="1134" w:leader="none"/>
        </w:tabs>
        <w:spacing w:lineRule="auto" w:line="240"/>
        <w:ind w:left="0" w:firstLine="709"/>
        <w:rPr>
          <w:sz w:val="20"/>
          <w:szCs w:val="20"/>
        </w:rPr>
      </w:pPr>
      <w:r>
        <w:rPr>
          <w:bCs/>
          <w:sz w:val="20"/>
          <w:szCs w:val="20"/>
        </w:rPr>
        <w:t>сведения об объемах производства и / или реализации продукции и услуг Заказчика или его аффилированных лиц;</w:t>
      </w:r>
    </w:p>
    <w:p>
      <w:pPr>
        <w:pStyle w:val="Normal"/>
        <w:numPr>
          <w:ilvl w:val="0"/>
          <w:numId w:val="5"/>
        </w:numPr>
        <w:tabs>
          <w:tab w:val="clear" w:pos="708"/>
          <w:tab w:val="left" w:pos="1134" w:leader="none"/>
        </w:tabs>
        <w:spacing w:lineRule="auto" w:line="240"/>
        <w:ind w:left="0" w:firstLine="709"/>
        <w:rPr>
          <w:sz w:val="20"/>
          <w:szCs w:val="20"/>
        </w:rPr>
      </w:pPr>
      <w:r>
        <w:rPr>
          <w:bCs/>
          <w:sz w:val="20"/>
          <w:szCs w:val="20"/>
        </w:rPr>
        <w:t>материалы обобщения, анализа, оценки, иных действий по обработке вышеуказанной Информации и документов.</w:t>
      </w:r>
    </w:p>
    <w:p>
      <w:pPr>
        <w:pStyle w:val="ListParagraph"/>
        <w:numPr>
          <w:ilvl w:val="1"/>
          <w:numId w:val="3"/>
        </w:numPr>
        <w:shd w:val="clear" w:color="auto" w:fill="FFFFFF"/>
        <w:tabs>
          <w:tab w:val="clear" w:pos="708"/>
          <w:tab w:val="left" w:pos="1134" w:leader="none"/>
        </w:tabs>
        <w:ind w:left="0" w:firstLine="709"/>
        <w:jc w:val="both"/>
        <w:rPr>
          <w:sz w:val="20"/>
          <w:szCs w:val="20"/>
        </w:rPr>
      </w:pPr>
      <w:bookmarkStart w:id="23" w:name="_Ref361337849"/>
      <w:r>
        <w:rPr>
          <w:bCs/>
          <w:sz w:val="20"/>
          <w:szCs w:val="20"/>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0"/>
          <w:szCs w:val="20"/>
        </w:rPr>
        <w:t xml:space="preserve"> </w:t>
      </w:r>
      <w:r>
        <w:rPr>
          <w:bCs/>
          <w:sz w:val="20"/>
          <w:szCs w:val="20"/>
        </w:rPr>
        <w:t>(расторжения) или исполнения, в том числе:</w:t>
      </w:r>
      <w:bookmarkEnd w:id="23"/>
      <w:r>
        <w:rPr>
          <w:bCs/>
          <w:sz w:val="20"/>
          <w:szCs w:val="20"/>
        </w:rPr>
        <w:t xml:space="preserve"> </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 xml:space="preserve">использовать Информацию исключительно для целей, для которых она была предоставлена; </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3"/>
        </w:numPr>
        <w:shd w:val="clear" w:color="auto" w:fill="FFFFFF"/>
        <w:tabs>
          <w:tab w:val="clear" w:pos="708"/>
          <w:tab w:val="left" w:pos="1418" w:leader="none"/>
        </w:tabs>
        <w:ind w:left="0" w:firstLine="709"/>
        <w:jc w:val="both"/>
        <w:rPr>
          <w:sz w:val="20"/>
          <w:szCs w:val="20"/>
        </w:rPr>
      </w:pPr>
      <w:bookmarkStart w:id="24" w:name="_Ref361337832"/>
      <w:r>
        <w:rPr>
          <w:bCs/>
          <w:sz w:val="20"/>
          <w:szCs w:val="20"/>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4"/>
    </w:p>
    <w:p>
      <w:pPr>
        <w:pStyle w:val="ListParagraph"/>
        <w:numPr>
          <w:ilvl w:val="2"/>
          <w:numId w:val="3"/>
        </w:numPr>
        <w:shd w:val="clear" w:color="auto" w:fill="FFFFFF"/>
        <w:tabs>
          <w:tab w:val="clear" w:pos="708"/>
          <w:tab w:val="left" w:pos="1418" w:leader="none"/>
        </w:tabs>
        <w:ind w:left="0" w:firstLine="709"/>
        <w:jc w:val="both"/>
        <w:rPr>
          <w:sz w:val="20"/>
          <w:szCs w:val="20"/>
        </w:rPr>
      </w:pPr>
      <w:r>
        <w:rPr>
          <w:bCs/>
          <w:sz w:val="20"/>
          <w:szCs w:val="20"/>
        </w:rPr>
        <w:t>не разглашать третьим лицам факты передачи или получения Информации.</w:t>
      </w:r>
    </w:p>
    <w:p>
      <w:pPr>
        <w:pStyle w:val="ListParagraph"/>
        <w:numPr>
          <w:ilvl w:val="1"/>
          <w:numId w:val="3"/>
        </w:numPr>
        <w:shd w:val="clear" w:color="auto" w:fill="FFFFFF"/>
        <w:tabs>
          <w:tab w:val="clear" w:pos="708"/>
          <w:tab w:val="left" w:pos="1134" w:leader="none"/>
        </w:tabs>
        <w:ind w:left="0" w:firstLine="709"/>
        <w:jc w:val="both"/>
        <w:rPr>
          <w:sz w:val="20"/>
          <w:szCs w:val="20"/>
        </w:rPr>
      </w:pPr>
      <w:bookmarkStart w:id="25" w:name="_Ref361337863"/>
      <w:r>
        <w:rPr>
          <w:bCs/>
          <w:sz w:val="20"/>
          <w:szCs w:val="20"/>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5"/>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Normal"/>
        <w:shd w:val="clear" w:color="auto" w:fill="FFFFFF"/>
        <w:tabs>
          <w:tab w:val="clear" w:pos="708"/>
          <w:tab w:val="left" w:pos="1418" w:leader="none"/>
        </w:tabs>
        <w:ind w:hanging="0"/>
        <w:rPr>
          <w:sz w:val="20"/>
          <w:szCs w:val="20"/>
        </w:rPr>
      </w:pPr>
      <w:r>
        <w:rPr>
          <w:sz w:val="20"/>
          <w:szCs w:val="20"/>
        </w:rPr>
      </w:r>
    </w:p>
    <w:p>
      <w:pPr>
        <w:pStyle w:val="ListParagraph"/>
        <w:numPr>
          <w:ilvl w:val="0"/>
          <w:numId w:val="3"/>
        </w:numPr>
        <w:shd w:val="clear" w:color="auto" w:fill="FFFFFF"/>
        <w:tabs>
          <w:tab w:val="clear" w:pos="708"/>
          <w:tab w:val="left" w:pos="426" w:leader="none"/>
        </w:tabs>
        <w:ind w:left="0" w:hanging="0"/>
        <w:jc w:val="center"/>
        <w:rPr>
          <w:sz w:val="20"/>
          <w:szCs w:val="20"/>
        </w:rPr>
      </w:pPr>
      <w:r>
        <w:rPr>
          <w:b/>
          <w:bCs/>
          <w:sz w:val="20"/>
          <w:szCs w:val="20"/>
        </w:rPr>
        <w:t>Антикоррупционная оговорка</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 xml:space="preserve">Каналы связи Линия доверия Группы РусГидро: </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Электронная почта: ld@rushydro.ru.</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Специальная форма «обратной связи», размещенная на официальном сайте Заказчика в сети интернет: http://www.rushydro.ru/ (далее перейти по ссылке «Линия доверия» и заполнить поля специальной формы «обратной связи»);</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color="auto" w:fill="FFFFFF"/>
        <w:tabs>
          <w:tab w:val="clear" w:pos="708"/>
          <w:tab w:val="left" w:pos="1134" w:leader="none"/>
        </w:tabs>
        <w:ind w:left="709" w:hanging="0"/>
        <w:jc w:val="both"/>
        <w:rPr>
          <w:bCs/>
          <w:sz w:val="20"/>
          <w:szCs w:val="20"/>
        </w:rPr>
      </w:pPr>
      <w:r>
        <w:rPr>
          <w:bCs/>
          <w:sz w:val="20"/>
          <w:szCs w:val="20"/>
        </w:rPr>
      </w:r>
    </w:p>
    <w:p>
      <w:pPr>
        <w:pStyle w:val="ListParagraph"/>
        <w:numPr>
          <w:ilvl w:val="0"/>
          <w:numId w:val="3"/>
        </w:numPr>
        <w:shd w:val="clear" w:color="auto" w:fill="FFFFFF"/>
        <w:tabs>
          <w:tab w:val="clear" w:pos="708"/>
          <w:tab w:val="left" w:pos="426" w:leader="none"/>
        </w:tabs>
        <w:ind w:left="0" w:hanging="0"/>
        <w:jc w:val="center"/>
        <w:rPr>
          <w:sz w:val="20"/>
          <w:szCs w:val="20"/>
        </w:rPr>
      </w:pPr>
      <w:r>
        <w:rPr>
          <w:b/>
          <w:bCs/>
          <w:sz w:val="20"/>
          <w:szCs w:val="20"/>
        </w:rPr>
        <w:t>Обстоятельства непреодолимой силы (форс-мажор)</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3"/>
        </w:numPr>
        <w:shd w:val="clear" w:color="auto" w:fill="FFFFFF"/>
        <w:tabs>
          <w:tab w:val="clear" w:pos="708"/>
          <w:tab w:val="left" w:pos="568" w:leader="none"/>
        </w:tabs>
        <w:ind w:left="0" w:firstLine="709"/>
        <w:jc w:val="both"/>
        <w:rPr>
          <w:sz w:val="20"/>
          <w:szCs w:val="20"/>
        </w:rPr>
      </w:pPr>
      <w:r>
        <w:rPr>
          <w:bCs/>
          <w:sz w:val="20"/>
          <w:szCs w:val="20"/>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sz w:val="20"/>
          <w:szCs w:val="20"/>
        </w:rPr>
      </w:pPr>
      <w:r>
        <w:rPr>
          <w:bCs/>
          <w:sz w:val="20"/>
          <w:szCs w:val="20"/>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0"/>
          <w:szCs w:val="20"/>
        </w:rPr>
      </w:pPr>
      <w:r>
        <w:rPr>
          <w:sz w:val="20"/>
          <w:szCs w:val="20"/>
        </w:rPr>
      </w:r>
    </w:p>
    <w:p>
      <w:pPr>
        <w:pStyle w:val="ListParagraph"/>
        <w:numPr>
          <w:ilvl w:val="0"/>
          <w:numId w:val="3"/>
        </w:numPr>
        <w:shd w:val="clear" w:color="auto" w:fill="FFFFFF"/>
        <w:tabs>
          <w:tab w:val="clear" w:pos="708"/>
          <w:tab w:val="left" w:pos="426" w:leader="none"/>
        </w:tabs>
        <w:ind w:left="0" w:hanging="0"/>
        <w:jc w:val="center"/>
        <w:rPr>
          <w:sz w:val="20"/>
          <w:szCs w:val="20"/>
        </w:rPr>
      </w:pPr>
      <w:r>
        <w:rPr>
          <w:b/>
          <w:bCs/>
          <w:sz w:val="20"/>
          <w:szCs w:val="20"/>
        </w:rPr>
        <w:t>Особые положения</w:t>
      </w:r>
    </w:p>
    <w:p>
      <w:pPr>
        <w:pStyle w:val="ListParagraph"/>
        <w:numPr>
          <w:ilvl w:val="1"/>
          <w:numId w:val="3"/>
        </w:numPr>
        <w:shd w:val="clear" w:color="auto" w:fill="FFFFFF"/>
        <w:tabs>
          <w:tab w:val="clear" w:pos="708"/>
          <w:tab w:val="left" w:pos="1134" w:leader="none"/>
        </w:tabs>
        <w:ind w:left="0" w:firstLine="709"/>
        <w:jc w:val="both"/>
        <w:rPr>
          <w:sz w:val="20"/>
          <w:szCs w:val="20"/>
        </w:rPr>
      </w:pPr>
      <w:bookmarkStart w:id="26" w:name="_Ref361337900"/>
      <w:r>
        <w:rPr>
          <w:bCs/>
          <w:sz w:val="20"/>
          <w:szCs w:val="20"/>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1"/>
        </w:numPr>
        <w:shd w:val="clear" w:color="auto" w:fill="FFFFFF"/>
        <w:tabs>
          <w:tab w:val="clear" w:pos="708"/>
          <w:tab w:val="left" w:pos="1134" w:leader="none"/>
        </w:tabs>
        <w:ind w:left="0" w:firstLine="709"/>
        <w:jc w:val="both"/>
        <w:rPr/>
      </w:pPr>
      <w:r>
        <w:rPr>
          <w:bCs/>
          <w:sz w:val="20"/>
          <w:szCs w:val="20"/>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6">
        <w:r>
          <w:rPr>
            <w:bCs/>
            <w:sz w:val="20"/>
            <w:szCs w:val="20"/>
          </w:rPr>
          <w:t>№ 18162/09</w:t>
        </w:r>
      </w:hyperlink>
      <w:r>
        <w:rPr>
          <w:bCs/>
          <w:sz w:val="20"/>
          <w:szCs w:val="20"/>
        </w:rPr>
        <w:t xml:space="preserve"> и от 25.05.2010 </w:t>
      </w:r>
      <w:hyperlink r:id="rId7">
        <w:r>
          <w:rPr>
            <w:bCs/>
            <w:sz w:val="20"/>
            <w:szCs w:val="20"/>
          </w:rPr>
          <w:t>№ 15658/09</w:t>
        </w:r>
      </w:hyperlink>
      <w:r>
        <w:rPr>
          <w:bCs/>
          <w:sz w:val="20"/>
          <w:szCs w:val="20"/>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1"/>
        </w:numPr>
        <w:shd w:val="clear" w:color="auto" w:fill="FFFFFF"/>
        <w:tabs>
          <w:tab w:val="clear" w:pos="708"/>
          <w:tab w:val="left" w:pos="1134" w:leader="none"/>
        </w:tabs>
        <w:ind w:left="0" w:firstLine="709"/>
        <w:jc w:val="both"/>
        <w:rPr/>
      </w:pPr>
      <w:r>
        <w:rPr>
          <w:bCs/>
          <w:sz w:val="20"/>
          <w:szCs w:val="20"/>
        </w:rPr>
        <w:t xml:space="preserve">соответствующие </w:t>
      </w:r>
      <w:hyperlink r:id="rId8">
        <w:r>
          <w:rPr>
            <w:bCs/>
            <w:sz w:val="20"/>
            <w:szCs w:val="20"/>
          </w:rPr>
          <w:t>Критери</w:t>
        </w:r>
      </w:hyperlink>
      <w:r>
        <w:rPr>
          <w:bCs/>
          <w:sz w:val="20"/>
          <w:szCs w:val="20"/>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6"/>
    </w:p>
    <w:p>
      <w:pPr>
        <w:pStyle w:val="ListParagraph"/>
        <w:numPr>
          <w:ilvl w:val="1"/>
          <w:numId w:val="3"/>
        </w:numPr>
        <w:shd w:val="clear" w:color="auto" w:fill="FFFFFF"/>
        <w:tabs>
          <w:tab w:val="clear" w:pos="708"/>
          <w:tab w:val="left" w:pos="1134" w:leader="none"/>
        </w:tabs>
        <w:ind w:left="0" w:firstLine="709"/>
        <w:jc w:val="both"/>
        <w:rPr>
          <w:sz w:val="20"/>
          <w:szCs w:val="20"/>
        </w:rPr>
      </w:pPr>
      <w:bookmarkStart w:id="27" w:name="_Ref361337921"/>
      <w:r>
        <w:rPr>
          <w:bCs/>
          <w:sz w:val="20"/>
          <w:szCs w:val="20"/>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11.1 Договора, а также обеспечить прекращение участия таких организаций в исполнении Договора.</w:t>
      </w:r>
      <w:bookmarkEnd w:id="27"/>
    </w:p>
    <w:p>
      <w:pPr>
        <w:pStyle w:val="ListParagraph"/>
        <w:numPr>
          <w:ilvl w:val="1"/>
          <w:numId w:val="3"/>
        </w:numPr>
        <w:shd w:val="clear" w:color="auto" w:fill="FFFFFF"/>
        <w:tabs>
          <w:tab w:val="clear" w:pos="708"/>
          <w:tab w:val="left" w:pos="1134" w:leader="none"/>
        </w:tabs>
        <w:ind w:left="0" w:firstLine="709"/>
        <w:jc w:val="both"/>
        <w:rPr>
          <w:sz w:val="20"/>
          <w:szCs w:val="20"/>
        </w:rPr>
      </w:pPr>
      <w:bookmarkStart w:id="28" w:name="_Ref361337948"/>
      <w:r>
        <w:rPr>
          <w:bCs/>
          <w:sz w:val="20"/>
          <w:szCs w:val="20"/>
        </w:rPr>
        <w:t>В случае нарушения Подрядчиком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8"/>
    </w:p>
    <w:p>
      <w:pPr>
        <w:pStyle w:val="ListParagraph"/>
        <w:numPr>
          <w:ilvl w:val="1"/>
          <w:numId w:val="3"/>
        </w:numPr>
        <w:shd w:val="clear" w:color="auto" w:fill="FFFFFF"/>
        <w:tabs>
          <w:tab w:val="clear" w:pos="708"/>
          <w:tab w:val="left" w:pos="1134" w:leader="none"/>
        </w:tabs>
        <w:ind w:left="0" w:firstLine="709"/>
        <w:jc w:val="both"/>
        <w:rPr>
          <w:sz w:val="20"/>
          <w:szCs w:val="20"/>
        </w:rPr>
      </w:pPr>
      <w:bookmarkStart w:id="29" w:name="_Ref361337980"/>
      <w:r>
        <w:rPr>
          <w:bCs/>
          <w:sz w:val="20"/>
          <w:szCs w:val="20"/>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bookmarkEnd w:id="29"/>
    </w:p>
    <w:p>
      <w:pPr>
        <w:pStyle w:val="ListParagraph"/>
        <w:numPr>
          <w:ilvl w:val="1"/>
          <w:numId w:val="3"/>
        </w:numPr>
        <w:shd w:val="clear" w:color="auto" w:fill="FFFFFF"/>
        <w:tabs>
          <w:tab w:val="clear" w:pos="708"/>
          <w:tab w:val="left" w:pos="1134" w:leader="none"/>
        </w:tabs>
        <w:ind w:left="0" w:firstLine="709"/>
        <w:jc w:val="both"/>
        <w:rPr>
          <w:sz w:val="20"/>
          <w:szCs w:val="20"/>
        </w:rPr>
      </w:pPr>
      <w:bookmarkStart w:id="30" w:name="_Ref373243071"/>
      <w:r>
        <w:rPr>
          <w:bCs/>
          <w:sz w:val="20"/>
          <w:szCs w:val="20"/>
        </w:rPr>
        <w:t>Штраф, предусмотренный пунктом 11.4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30"/>
    </w:p>
    <w:p>
      <w:pPr>
        <w:pStyle w:val="ListParagraph"/>
        <w:numPr>
          <w:ilvl w:val="1"/>
          <w:numId w:val="3"/>
        </w:numPr>
        <w:shd w:val="clear" w:color="auto" w:fill="FFFFFF"/>
        <w:tabs>
          <w:tab w:val="clear" w:pos="708"/>
          <w:tab w:val="left" w:pos="1134" w:leader="none"/>
        </w:tabs>
        <w:ind w:left="0" w:firstLine="709"/>
        <w:jc w:val="both"/>
        <w:rPr>
          <w:sz w:val="20"/>
          <w:szCs w:val="20"/>
        </w:rPr>
      </w:pPr>
      <w:bookmarkStart w:id="31" w:name="_Ref361337992"/>
      <w:r>
        <w:rPr>
          <w:bCs/>
          <w:sz w:val="20"/>
          <w:szCs w:val="20"/>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11.4. Договора. При этом Заказчик не будет считаться просрочившим и / или нарушившим свои обязательства по Договору.</w:t>
      </w:r>
      <w:bookmarkEnd w:id="31"/>
    </w:p>
    <w:p>
      <w:pPr>
        <w:pStyle w:val="ListParagraph"/>
        <w:numPr>
          <w:ilvl w:val="1"/>
          <w:numId w:val="3"/>
        </w:numPr>
        <w:shd w:val="clear" w:color="auto" w:fill="FFFFFF"/>
        <w:tabs>
          <w:tab w:val="clear" w:pos="708"/>
          <w:tab w:val="left" w:pos="1134" w:leader="none"/>
        </w:tabs>
        <w:ind w:left="0" w:firstLine="709"/>
        <w:jc w:val="both"/>
        <w:rPr>
          <w:sz w:val="20"/>
          <w:szCs w:val="20"/>
        </w:rPr>
      </w:pPr>
      <w:r>
        <w:rPr>
          <w:bCs/>
          <w:sz w:val="20"/>
          <w:szCs w:val="20"/>
        </w:rPr>
        <w:t>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hanging="0"/>
        <w:jc w:val="both"/>
        <w:rPr>
          <w:bCs/>
          <w:sz w:val="20"/>
          <w:szCs w:val="20"/>
        </w:rPr>
      </w:pPr>
      <w:r>
        <w:rPr>
          <w:bCs/>
          <w:sz w:val="20"/>
          <w:szCs w:val="20"/>
        </w:rPr>
      </w:r>
    </w:p>
    <w:p>
      <w:pPr>
        <w:pStyle w:val="ListParagraph"/>
        <w:numPr>
          <w:ilvl w:val="0"/>
          <w:numId w:val="3"/>
        </w:numPr>
        <w:shd w:val="clear" w:color="auto" w:fill="FFFFFF"/>
        <w:tabs>
          <w:tab w:val="clear" w:pos="708"/>
          <w:tab w:val="left" w:pos="426" w:leader="none"/>
        </w:tabs>
        <w:ind w:left="0" w:hanging="0"/>
        <w:jc w:val="center"/>
        <w:rPr>
          <w:sz w:val="20"/>
          <w:szCs w:val="20"/>
        </w:rPr>
      </w:pPr>
      <w:r>
        <w:rPr>
          <w:b/>
          <w:bCs/>
          <w:sz w:val="20"/>
          <w:szCs w:val="20"/>
        </w:rPr>
        <w:t>Заверения</w:t>
      </w:r>
      <w:r>
        <w:rPr>
          <w:b/>
          <w:sz w:val="20"/>
          <w:szCs w:val="20"/>
        </w:rPr>
        <w:t xml:space="preserve"> Сторон</w:t>
      </w:r>
    </w:p>
    <w:p>
      <w:pPr>
        <w:pStyle w:val="ListParagraph"/>
        <w:numPr>
          <w:ilvl w:val="1"/>
          <w:numId w:val="3"/>
        </w:numPr>
        <w:shd w:val="clear" w:color="auto" w:fill="FFFFFF"/>
        <w:tabs>
          <w:tab w:val="clear" w:pos="708"/>
          <w:tab w:val="left" w:pos="1134" w:leader="none"/>
          <w:tab w:val="left" w:pos="1418" w:leader="none"/>
        </w:tabs>
        <w:ind w:left="0" w:firstLine="709"/>
        <w:jc w:val="both"/>
        <w:rPr>
          <w:sz w:val="20"/>
          <w:szCs w:val="20"/>
        </w:rPr>
      </w:pPr>
      <w:r>
        <w:rPr>
          <w:bCs/>
          <w:sz w:val="20"/>
          <w:szCs w:val="20"/>
        </w:rPr>
        <w:t>Каждая</w:t>
      </w:r>
      <w:r>
        <w:rPr>
          <w:sz w:val="20"/>
          <w:szCs w:val="20"/>
        </w:rPr>
        <w:t xml:space="preserve"> из Сторон заявляет и подтверждает другой Стороне, что: </w:t>
      </w:r>
    </w:p>
    <w:p>
      <w:pPr>
        <w:pStyle w:val="ListParagraph"/>
        <w:numPr>
          <w:ilvl w:val="0"/>
          <w:numId w:val="8"/>
        </w:numPr>
        <w:shd w:val="clear" w:color="auto" w:fill="FFFFFF"/>
        <w:tabs>
          <w:tab w:val="clear" w:pos="708"/>
          <w:tab w:val="left" w:pos="709" w:leader="none"/>
          <w:tab w:val="left" w:pos="1134" w:leader="none"/>
        </w:tabs>
        <w:ind w:left="0" w:firstLine="709"/>
        <w:jc w:val="both"/>
        <w:rPr>
          <w:sz w:val="20"/>
          <w:szCs w:val="20"/>
        </w:rPr>
      </w:pPr>
      <w:r>
        <w:rPr>
          <w:sz w:val="20"/>
          <w:szCs w:val="20"/>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8"/>
        </w:numPr>
        <w:shd w:val="clear" w:color="auto" w:fill="FFFFFF"/>
        <w:tabs>
          <w:tab w:val="clear" w:pos="708"/>
          <w:tab w:val="left" w:pos="709" w:leader="none"/>
          <w:tab w:val="left" w:pos="1134" w:leader="none"/>
        </w:tabs>
        <w:ind w:left="0" w:firstLine="709"/>
        <w:jc w:val="both"/>
        <w:rPr>
          <w:sz w:val="20"/>
          <w:szCs w:val="20"/>
        </w:rPr>
      </w:pPr>
      <w:r>
        <w:rPr>
          <w:sz w:val="20"/>
          <w:szCs w:val="20"/>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8"/>
        </w:numPr>
        <w:shd w:val="clear" w:color="auto" w:fill="FFFFFF"/>
        <w:tabs>
          <w:tab w:val="clear" w:pos="708"/>
          <w:tab w:val="left" w:pos="709" w:leader="none"/>
          <w:tab w:val="left" w:pos="1134" w:leader="none"/>
        </w:tabs>
        <w:ind w:left="0" w:firstLine="709"/>
        <w:jc w:val="both"/>
        <w:rPr>
          <w:sz w:val="20"/>
          <w:szCs w:val="20"/>
        </w:rPr>
      </w:pPr>
      <w:r>
        <w:rPr>
          <w:sz w:val="20"/>
          <w:szCs w:val="20"/>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8"/>
        </w:numPr>
        <w:shd w:val="clear" w:color="auto" w:fill="FFFFFF"/>
        <w:tabs>
          <w:tab w:val="clear" w:pos="708"/>
          <w:tab w:val="left" w:pos="709" w:leader="none"/>
          <w:tab w:val="left" w:pos="1134" w:leader="none"/>
        </w:tabs>
        <w:ind w:left="0" w:firstLine="709"/>
        <w:jc w:val="both"/>
        <w:rPr>
          <w:sz w:val="20"/>
          <w:szCs w:val="20"/>
        </w:rPr>
      </w:pPr>
      <w:r>
        <w:rPr>
          <w:sz w:val="20"/>
          <w:szCs w:val="20"/>
        </w:rPr>
        <w:t>лица, подписывающие от имени Сторон Договор, надлежащим образом уполномочены на его подписание;</w:t>
      </w:r>
    </w:p>
    <w:p>
      <w:pPr>
        <w:pStyle w:val="ListParagraph"/>
        <w:numPr>
          <w:ilvl w:val="0"/>
          <w:numId w:val="8"/>
        </w:numPr>
        <w:shd w:val="clear" w:color="auto" w:fill="FFFFFF"/>
        <w:tabs>
          <w:tab w:val="clear" w:pos="708"/>
          <w:tab w:val="left" w:pos="709" w:leader="none"/>
          <w:tab w:val="left" w:pos="1134" w:leader="none"/>
        </w:tabs>
        <w:ind w:left="0" w:firstLine="709"/>
        <w:jc w:val="both"/>
        <w:rPr>
          <w:sz w:val="20"/>
          <w:szCs w:val="20"/>
        </w:rPr>
      </w:pPr>
      <w:r>
        <w:rPr>
          <w:sz w:val="20"/>
          <w:szCs w:val="20"/>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3"/>
        </w:numPr>
        <w:shd w:val="clear" w:color="auto" w:fill="FFFFFF"/>
        <w:tabs>
          <w:tab w:val="clear" w:pos="708"/>
          <w:tab w:val="left" w:pos="1134" w:leader="none"/>
          <w:tab w:val="left" w:pos="1418" w:leader="none"/>
        </w:tabs>
        <w:ind w:left="0" w:firstLine="709"/>
        <w:jc w:val="both"/>
        <w:rPr>
          <w:sz w:val="20"/>
          <w:szCs w:val="20"/>
        </w:rPr>
      </w:pPr>
      <w:r>
        <w:rPr>
          <w:sz w:val="20"/>
          <w:szCs w:val="20"/>
        </w:rPr>
        <w:t>Подрядчик заявляет и заверяет Заказчика в том, что на момент заключения Договора:</w:t>
      </w:r>
    </w:p>
    <w:p>
      <w:pPr>
        <w:pStyle w:val="ListParagraph"/>
        <w:numPr>
          <w:ilvl w:val="0"/>
          <w:numId w:val="10"/>
        </w:numPr>
        <w:shd w:val="clear" w:color="auto" w:fill="FFFFFF"/>
        <w:tabs>
          <w:tab w:val="clear" w:pos="708"/>
          <w:tab w:val="left" w:pos="709" w:leader="none"/>
          <w:tab w:val="left" w:pos="1134" w:leader="none"/>
        </w:tabs>
        <w:ind w:left="0" w:firstLine="709"/>
        <w:jc w:val="both"/>
        <w:rPr>
          <w:sz w:val="20"/>
          <w:szCs w:val="20"/>
        </w:rPr>
      </w:pPr>
      <w:r>
        <w:rPr>
          <w:sz w:val="20"/>
          <w:szCs w:val="20"/>
        </w:rPr>
        <w:t>учредителем / учредителями Подрядчика являются лица, не являющиеся массовыми учредителем / учредителями;</w:t>
      </w:r>
    </w:p>
    <w:p>
      <w:pPr>
        <w:pStyle w:val="ListParagraph"/>
        <w:numPr>
          <w:ilvl w:val="0"/>
          <w:numId w:val="10"/>
        </w:numPr>
        <w:shd w:val="clear" w:color="auto" w:fill="FFFFFF"/>
        <w:tabs>
          <w:tab w:val="clear" w:pos="708"/>
          <w:tab w:val="left" w:pos="709" w:leader="none"/>
          <w:tab w:val="left" w:pos="1134" w:leader="none"/>
        </w:tabs>
        <w:ind w:left="0" w:firstLine="709"/>
        <w:jc w:val="both"/>
        <w:rPr>
          <w:sz w:val="20"/>
          <w:szCs w:val="20"/>
        </w:rPr>
      </w:pPr>
      <w:r>
        <w:rPr>
          <w:sz w:val="20"/>
          <w:szCs w:val="20"/>
        </w:rPr>
        <w:t>руководителем Подрядчика является лицо, не являющееся массовым руководителем;</w:t>
      </w:r>
    </w:p>
    <w:p>
      <w:pPr>
        <w:pStyle w:val="ListParagraph"/>
        <w:numPr>
          <w:ilvl w:val="0"/>
          <w:numId w:val="10"/>
        </w:numPr>
        <w:shd w:val="clear" w:color="auto" w:fill="FFFFFF"/>
        <w:tabs>
          <w:tab w:val="clear" w:pos="708"/>
          <w:tab w:val="left" w:pos="709" w:leader="none"/>
          <w:tab w:val="left" w:pos="1134" w:leader="none"/>
        </w:tabs>
        <w:ind w:left="0" w:firstLine="709"/>
        <w:jc w:val="both"/>
        <w:rPr>
          <w:sz w:val="20"/>
          <w:szCs w:val="20"/>
        </w:rPr>
      </w:pPr>
      <w:r>
        <w:rPr>
          <w:sz w:val="20"/>
          <w:szCs w:val="20"/>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0"/>
        </w:numPr>
        <w:shd w:val="clear" w:color="auto" w:fill="FFFFFF"/>
        <w:tabs>
          <w:tab w:val="clear" w:pos="708"/>
          <w:tab w:val="left" w:pos="709" w:leader="none"/>
          <w:tab w:val="left" w:pos="1134" w:leader="none"/>
        </w:tabs>
        <w:ind w:left="0" w:firstLine="709"/>
        <w:jc w:val="both"/>
        <w:rPr>
          <w:sz w:val="20"/>
          <w:szCs w:val="20"/>
        </w:rPr>
      </w:pPr>
      <w:r>
        <w:rPr>
          <w:sz w:val="20"/>
          <w:szCs w:val="20"/>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9"/>
        </w:numPr>
        <w:shd w:val="clear" w:color="auto" w:fill="FFFFFF"/>
        <w:tabs>
          <w:tab w:val="clear" w:pos="708"/>
          <w:tab w:val="left" w:pos="567" w:leader="none"/>
          <w:tab w:val="left" w:pos="1134" w:leader="none"/>
        </w:tabs>
        <w:ind w:left="0" w:firstLine="709"/>
        <w:jc w:val="both"/>
        <w:rPr>
          <w:sz w:val="20"/>
          <w:szCs w:val="20"/>
        </w:rPr>
      </w:pPr>
      <w:r>
        <w:rPr>
          <w:sz w:val="20"/>
          <w:szCs w:val="20"/>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9"/>
        </w:numPr>
        <w:shd w:val="clear" w:color="auto" w:fill="FFFFFF"/>
        <w:tabs>
          <w:tab w:val="clear" w:pos="708"/>
          <w:tab w:val="left" w:pos="567" w:leader="none"/>
          <w:tab w:val="left" w:pos="1134" w:leader="none"/>
        </w:tabs>
        <w:ind w:left="0" w:firstLine="709"/>
        <w:jc w:val="both"/>
        <w:rPr>
          <w:sz w:val="20"/>
          <w:szCs w:val="20"/>
        </w:rPr>
      </w:pPr>
      <w:r>
        <w:rPr>
          <w:sz w:val="20"/>
          <w:szCs w:val="20"/>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9"/>
        </w:numPr>
        <w:shd w:val="clear" w:color="auto" w:fill="FFFFFF"/>
        <w:tabs>
          <w:tab w:val="clear" w:pos="708"/>
          <w:tab w:val="left" w:pos="567" w:leader="none"/>
          <w:tab w:val="left" w:pos="1134" w:leader="none"/>
        </w:tabs>
        <w:ind w:left="0" w:firstLine="709"/>
        <w:jc w:val="both"/>
        <w:rPr>
          <w:sz w:val="20"/>
          <w:szCs w:val="20"/>
        </w:rPr>
      </w:pPr>
      <w:r>
        <w:rPr>
          <w:sz w:val="20"/>
          <w:szCs w:val="20"/>
        </w:rPr>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pPr>
        <w:pStyle w:val="ListParagraph"/>
        <w:numPr>
          <w:ilvl w:val="0"/>
          <w:numId w:val="9"/>
        </w:numPr>
        <w:shd w:val="clear" w:color="auto" w:fill="FFFFFF"/>
        <w:tabs>
          <w:tab w:val="clear" w:pos="708"/>
          <w:tab w:val="left" w:pos="567" w:leader="none"/>
          <w:tab w:val="left" w:pos="1134" w:leader="none"/>
        </w:tabs>
        <w:ind w:left="0" w:firstLine="709"/>
        <w:jc w:val="both"/>
        <w:rPr>
          <w:sz w:val="20"/>
          <w:szCs w:val="20"/>
        </w:rPr>
      </w:pPr>
      <w:r>
        <w:rPr>
          <w:sz w:val="20"/>
          <w:szCs w:val="20"/>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9"/>
        </w:numPr>
        <w:shd w:val="clear" w:color="auto" w:fill="FFFFFF"/>
        <w:tabs>
          <w:tab w:val="clear" w:pos="708"/>
          <w:tab w:val="left" w:pos="567" w:leader="none"/>
          <w:tab w:val="left" w:pos="1134" w:leader="none"/>
        </w:tabs>
        <w:ind w:left="0" w:firstLine="709"/>
        <w:jc w:val="both"/>
        <w:rPr>
          <w:sz w:val="20"/>
          <w:szCs w:val="20"/>
        </w:rPr>
      </w:pPr>
      <w:r>
        <w:rPr>
          <w:sz w:val="20"/>
          <w:szCs w:val="20"/>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9"/>
        </w:numPr>
        <w:shd w:val="clear" w:color="auto" w:fill="FFFFFF"/>
        <w:tabs>
          <w:tab w:val="clear" w:pos="708"/>
          <w:tab w:val="left" w:pos="567" w:leader="none"/>
          <w:tab w:val="left" w:pos="1134" w:leader="none"/>
        </w:tabs>
        <w:ind w:left="0" w:firstLine="709"/>
        <w:jc w:val="both"/>
        <w:rPr>
          <w:sz w:val="20"/>
          <w:szCs w:val="20"/>
        </w:rPr>
      </w:pPr>
      <w:r>
        <w:rPr>
          <w:sz w:val="20"/>
          <w:szCs w:val="20"/>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ListParagraph"/>
        <w:numPr>
          <w:ilvl w:val="0"/>
          <w:numId w:val="9"/>
        </w:numPr>
        <w:shd w:val="clear" w:color="auto" w:fill="FFFFFF"/>
        <w:tabs>
          <w:tab w:val="clear" w:pos="708"/>
          <w:tab w:val="left" w:pos="567" w:leader="none"/>
          <w:tab w:val="left" w:pos="1134" w:leader="none"/>
        </w:tabs>
        <w:ind w:left="0" w:firstLine="709"/>
        <w:jc w:val="both"/>
        <w:rPr>
          <w:sz w:val="20"/>
          <w:szCs w:val="20"/>
        </w:rPr>
      </w:pPr>
      <w:r>
        <w:rPr>
          <w:sz w:val="20"/>
          <w:szCs w:val="20"/>
        </w:rPr>
        <w:t>Подрядчик согласен на многократное применение разработанной им Проектной документации и / или Рабочей документации в качестве типовой проектной документации (проектной документации повторного использования).</w:t>
      </w:r>
    </w:p>
    <w:p>
      <w:pPr>
        <w:pStyle w:val="Normal"/>
        <w:numPr>
          <w:ilvl w:val="1"/>
          <w:numId w:val="3"/>
        </w:numPr>
        <w:tabs>
          <w:tab w:val="clear" w:pos="708"/>
          <w:tab w:val="left" w:pos="1134" w:leader="none"/>
        </w:tabs>
        <w:spacing w:lineRule="auto" w:line="240"/>
        <w:ind w:left="0" w:firstLine="709"/>
        <w:rPr>
          <w:sz w:val="20"/>
          <w:szCs w:val="20"/>
        </w:rPr>
      </w:pPr>
      <w:r>
        <w:rPr>
          <w:sz w:val="20"/>
          <w:szCs w:val="20"/>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3"/>
        </w:numPr>
        <w:shd w:val="clear" w:color="auto" w:fill="FFFFFF"/>
        <w:tabs>
          <w:tab w:val="clear" w:pos="708"/>
          <w:tab w:val="left" w:pos="1134" w:leader="none"/>
          <w:tab w:val="left" w:pos="1418" w:leader="none"/>
        </w:tabs>
        <w:ind w:left="0" w:firstLine="709"/>
        <w:jc w:val="both"/>
        <w:rPr>
          <w:sz w:val="20"/>
          <w:szCs w:val="20"/>
        </w:rPr>
      </w:pPr>
      <w:r>
        <w:rPr>
          <w:sz w:val="20"/>
          <w:szCs w:val="20"/>
        </w:rPr>
        <w:t xml:space="preserve">В случае, если </w:t>
      </w:r>
      <w:r>
        <w:rPr>
          <w:bCs/>
          <w:sz w:val="20"/>
          <w:szCs w:val="20"/>
        </w:rPr>
        <w:t>Подрядчик</w:t>
      </w:r>
      <w:r>
        <w:rPr>
          <w:sz w:val="20"/>
          <w:szCs w:val="20"/>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sz w:val="20"/>
          <w:szCs w:val="20"/>
        </w:rPr>
        <w:t xml:space="preserve">Подрядчик </w:t>
      </w:r>
      <w:r>
        <w:rPr>
          <w:sz w:val="20"/>
          <w:szCs w:val="20"/>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3"/>
        </w:numPr>
        <w:shd w:val="clear" w:color="auto" w:fill="FFFFFF"/>
        <w:tabs>
          <w:tab w:val="clear" w:pos="708"/>
          <w:tab w:val="left" w:pos="1134" w:leader="none"/>
          <w:tab w:val="left" w:pos="1418" w:leader="none"/>
        </w:tabs>
        <w:ind w:left="0" w:firstLine="709"/>
        <w:jc w:val="both"/>
        <w:rPr>
          <w:sz w:val="20"/>
          <w:szCs w:val="20"/>
        </w:rPr>
      </w:pPr>
      <w:r>
        <w:rPr>
          <w:sz w:val="20"/>
          <w:szCs w:val="20"/>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709" w:hanging="0"/>
        <w:jc w:val="both"/>
        <w:rPr>
          <w:b/>
          <w:sz w:val="20"/>
          <w:szCs w:val="20"/>
        </w:rPr>
      </w:pPr>
      <w:r>
        <w:rPr>
          <w:b/>
          <w:sz w:val="20"/>
          <w:szCs w:val="20"/>
        </w:rPr>
      </w:r>
    </w:p>
    <w:p>
      <w:pPr>
        <w:pStyle w:val="ListParagraph"/>
        <w:shd w:val="clear" w:color="auto" w:fill="FFFFFF"/>
        <w:tabs>
          <w:tab w:val="clear" w:pos="708"/>
          <w:tab w:val="left" w:pos="1134" w:leader="none"/>
          <w:tab w:val="left" w:pos="1418" w:leader="none"/>
        </w:tabs>
        <w:ind w:left="709" w:hanging="0"/>
        <w:jc w:val="both"/>
        <w:rPr>
          <w:b/>
          <w:sz w:val="20"/>
          <w:szCs w:val="20"/>
        </w:rPr>
      </w:pPr>
      <w:r>
        <w:rPr>
          <w:b/>
          <w:sz w:val="20"/>
          <w:szCs w:val="20"/>
        </w:rPr>
      </w:r>
    </w:p>
    <w:p>
      <w:pPr>
        <w:pStyle w:val="ListParagraph"/>
        <w:numPr>
          <w:ilvl w:val="0"/>
          <w:numId w:val="3"/>
        </w:numPr>
        <w:shd w:val="clear" w:color="auto" w:fill="FFFFFF"/>
        <w:tabs>
          <w:tab w:val="clear" w:pos="708"/>
          <w:tab w:val="left" w:pos="426" w:leader="none"/>
        </w:tabs>
        <w:ind w:left="0" w:hanging="0"/>
        <w:jc w:val="center"/>
        <w:rPr>
          <w:sz w:val="20"/>
          <w:szCs w:val="20"/>
        </w:rPr>
      </w:pPr>
      <w:r>
        <w:rPr>
          <w:b/>
          <w:bCs/>
          <w:sz w:val="20"/>
          <w:szCs w:val="20"/>
        </w:rPr>
        <w:t>П</w:t>
      </w:r>
      <w:r>
        <w:rPr>
          <w:b/>
          <w:sz w:val="20"/>
          <w:szCs w:val="20"/>
        </w:rPr>
        <w:t>рекращение (расторжение) Договора</w:t>
      </w:r>
    </w:p>
    <w:p>
      <w:pPr>
        <w:pStyle w:val="ListParagraph"/>
        <w:numPr>
          <w:ilvl w:val="1"/>
          <w:numId w:val="3"/>
        </w:numPr>
        <w:shd w:val="clear" w:color="auto" w:fill="FFFFFF"/>
        <w:tabs>
          <w:tab w:val="clear" w:pos="708"/>
          <w:tab w:val="left" w:pos="1134" w:leader="none"/>
        </w:tabs>
        <w:ind w:left="0" w:firstLine="709"/>
        <w:jc w:val="both"/>
        <w:rPr>
          <w:sz w:val="20"/>
          <w:szCs w:val="20"/>
        </w:rPr>
      </w:pPr>
      <w:r>
        <w:rPr>
          <w:sz w:val="20"/>
          <w:szCs w:val="20"/>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15.7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3"/>
        </w:numPr>
        <w:shd w:val="clear" w:color="auto" w:fill="FFFFFF"/>
        <w:tabs>
          <w:tab w:val="clear" w:pos="708"/>
          <w:tab w:val="left" w:pos="1134" w:leader="none"/>
        </w:tabs>
        <w:ind w:left="0" w:firstLine="709"/>
        <w:jc w:val="both"/>
        <w:rPr>
          <w:sz w:val="20"/>
          <w:szCs w:val="20"/>
        </w:rPr>
      </w:pPr>
      <w:r>
        <w:rPr>
          <w:sz w:val="20"/>
          <w:szCs w:val="20"/>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sz w:val="20"/>
          <w:szCs w:val="20"/>
        </w:rPr>
      </w:pPr>
      <w:r>
        <w:rPr>
          <w:sz w:val="20"/>
          <w:szCs w:val="20"/>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3"/>
        </w:numPr>
        <w:shd w:val="clear" w:color="auto" w:fill="FFFFFF"/>
        <w:tabs>
          <w:tab w:val="clear" w:pos="708"/>
          <w:tab w:val="left" w:pos="1134" w:leader="none"/>
        </w:tabs>
        <w:ind w:left="0" w:firstLine="709"/>
        <w:jc w:val="both"/>
        <w:rPr>
          <w:sz w:val="20"/>
          <w:szCs w:val="20"/>
        </w:rPr>
      </w:pPr>
      <w:r>
        <w:rPr>
          <w:sz w:val="20"/>
          <w:szCs w:val="20"/>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sz w:val="20"/>
          <w:szCs w:val="20"/>
        </w:rPr>
      </w:pPr>
      <w:r>
        <w:rPr>
          <w:sz w:val="20"/>
          <w:szCs w:val="20"/>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3"/>
        </w:numPr>
        <w:shd w:val="clear" w:color="auto" w:fill="FFFFFF"/>
        <w:tabs>
          <w:tab w:val="clear" w:pos="708"/>
          <w:tab w:val="left" w:pos="1134" w:leader="none"/>
        </w:tabs>
        <w:ind w:left="0" w:firstLine="709"/>
        <w:jc w:val="both"/>
        <w:rPr>
          <w:sz w:val="20"/>
          <w:szCs w:val="20"/>
        </w:rPr>
      </w:pPr>
      <w:r>
        <w:rPr>
          <w:sz w:val="20"/>
          <w:szCs w:val="20"/>
        </w:rPr>
        <w:t>Стороны установили, что существенным нарушением Договора Подрядчиком является:</w:t>
      </w:r>
    </w:p>
    <w:p>
      <w:pPr>
        <w:pStyle w:val="ListParagraph"/>
        <w:numPr>
          <w:ilvl w:val="0"/>
          <w:numId w:val="7"/>
        </w:numPr>
        <w:tabs>
          <w:tab w:val="clear" w:pos="708"/>
          <w:tab w:val="left" w:pos="1134" w:leader="none"/>
        </w:tabs>
        <w:ind w:left="0" w:right="23" w:firstLine="709"/>
        <w:jc w:val="both"/>
        <w:rPr>
          <w:sz w:val="20"/>
          <w:szCs w:val="20"/>
        </w:rPr>
      </w:pPr>
      <w:r>
        <w:rPr>
          <w:sz w:val="20"/>
          <w:szCs w:val="20"/>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pPr>
        <w:pStyle w:val="ListParagraph"/>
        <w:numPr>
          <w:ilvl w:val="0"/>
          <w:numId w:val="7"/>
        </w:numPr>
        <w:tabs>
          <w:tab w:val="clear" w:pos="708"/>
          <w:tab w:val="left" w:pos="1134" w:leader="none"/>
        </w:tabs>
        <w:ind w:left="0" w:right="23" w:firstLine="709"/>
        <w:jc w:val="both"/>
        <w:rPr>
          <w:sz w:val="20"/>
          <w:szCs w:val="20"/>
        </w:rPr>
      </w:pPr>
      <w:r>
        <w:rPr>
          <w:sz w:val="20"/>
          <w:szCs w:val="20"/>
        </w:rPr>
        <w:t>несоблюдение Подрядчиком требований к качеству Работ</w:t>
      </w:r>
      <w:r>
        <w:rPr>
          <w:bCs/>
          <w:sz w:val="20"/>
          <w:szCs w:val="20"/>
        </w:rPr>
        <w:t>,</w:t>
      </w:r>
      <w:r>
        <w:rPr>
          <w:sz w:val="20"/>
          <w:szCs w:val="20"/>
        </w:rPr>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7"/>
        </w:numPr>
        <w:tabs>
          <w:tab w:val="clear" w:pos="708"/>
          <w:tab w:val="left" w:pos="1134" w:leader="none"/>
        </w:tabs>
        <w:ind w:left="0" w:right="23" w:firstLine="709"/>
        <w:jc w:val="both"/>
        <w:rPr>
          <w:sz w:val="20"/>
          <w:szCs w:val="20"/>
        </w:rPr>
      </w:pPr>
      <w:r>
        <w:rPr>
          <w:sz w:val="20"/>
          <w:szCs w:val="20"/>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7"/>
        </w:numPr>
        <w:tabs>
          <w:tab w:val="clear" w:pos="708"/>
          <w:tab w:val="left" w:pos="1134" w:leader="none"/>
        </w:tabs>
        <w:ind w:left="0" w:right="23" w:firstLine="709"/>
        <w:jc w:val="both"/>
        <w:rPr>
          <w:sz w:val="20"/>
          <w:szCs w:val="20"/>
        </w:rPr>
      </w:pPr>
      <w:r>
        <w:rPr>
          <w:sz w:val="20"/>
          <w:szCs w:val="20"/>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7"/>
        </w:numPr>
        <w:tabs>
          <w:tab w:val="clear" w:pos="708"/>
          <w:tab w:val="left" w:pos="1134" w:leader="none"/>
        </w:tabs>
        <w:ind w:left="0" w:right="23" w:firstLine="709"/>
        <w:jc w:val="both"/>
        <w:rPr>
          <w:sz w:val="20"/>
          <w:szCs w:val="20"/>
        </w:rPr>
      </w:pPr>
      <w:r>
        <w:rPr>
          <w:sz w:val="20"/>
          <w:szCs w:val="20"/>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7"/>
        </w:numPr>
        <w:tabs>
          <w:tab w:val="clear" w:pos="708"/>
          <w:tab w:val="left" w:pos="1134" w:leader="none"/>
        </w:tabs>
        <w:ind w:left="0" w:right="23" w:firstLine="709"/>
        <w:jc w:val="both"/>
        <w:rPr>
          <w:sz w:val="20"/>
          <w:szCs w:val="20"/>
        </w:rPr>
      </w:pPr>
      <w:r>
        <w:rPr>
          <w:sz w:val="20"/>
          <w:szCs w:val="20"/>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7"/>
        </w:numPr>
        <w:tabs>
          <w:tab w:val="clear" w:pos="708"/>
          <w:tab w:val="left" w:pos="1134" w:leader="none"/>
        </w:tabs>
        <w:ind w:left="0" w:right="23" w:firstLine="709"/>
        <w:jc w:val="both"/>
        <w:rPr>
          <w:sz w:val="20"/>
          <w:szCs w:val="20"/>
        </w:rPr>
      </w:pPr>
      <w:r>
        <w:rPr>
          <w:sz w:val="20"/>
          <w:szCs w:val="20"/>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12 Договора, и имеющих существенное значение для его заключения и исполнения.</w:t>
      </w:r>
    </w:p>
    <w:p>
      <w:pPr>
        <w:pStyle w:val="ListParagraph"/>
        <w:numPr>
          <w:ilvl w:val="1"/>
          <w:numId w:val="3"/>
        </w:numPr>
        <w:shd w:val="clear" w:color="auto" w:fill="FFFFFF"/>
        <w:tabs>
          <w:tab w:val="clear" w:pos="708"/>
          <w:tab w:val="left" w:pos="1134" w:leader="none"/>
        </w:tabs>
        <w:ind w:left="0" w:firstLine="709"/>
        <w:jc w:val="both"/>
        <w:rPr>
          <w:sz w:val="20"/>
          <w:szCs w:val="20"/>
        </w:rPr>
      </w:pPr>
      <w:r>
        <w:rPr>
          <w:sz w:val="20"/>
          <w:szCs w:val="20"/>
        </w:rPr>
        <w:t xml:space="preserve">В случае отказа Заказчика от Договора в случаях, предусмотренных пунктами 13.2, 13.3, 13.4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3"/>
        </w:numPr>
        <w:shd w:val="clear" w:color="auto" w:fill="FFFFFF"/>
        <w:tabs>
          <w:tab w:val="clear" w:pos="708"/>
          <w:tab w:val="left" w:pos="1134" w:leader="none"/>
        </w:tabs>
        <w:ind w:left="0" w:firstLine="709"/>
        <w:jc w:val="both"/>
        <w:rPr>
          <w:sz w:val="20"/>
          <w:szCs w:val="20"/>
        </w:rPr>
      </w:pPr>
      <w:r>
        <w:rPr>
          <w:sz w:val="20"/>
          <w:szCs w:val="20"/>
        </w:rPr>
        <w:t>С даты прекращения (расторжения) Договора Подрядчик обязан прекратить производство Работ, и в согласованные Сторонами сроки передать Заказчику Результат работ, техническую и иную полученную документацию.</w:t>
      </w:r>
    </w:p>
    <w:p>
      <w:pPr>
        <w:pStyle w:val="ListParagraph"/>
        <w:numPr>
          <w:ilvl w:val="1"/>
          <w:numId w:val="3"/>
        </w:numPr>
        <w:shd w:val="clear" w:color="auto" w:fill="FFFFFF"/>
        <w:tabs>
          <w:tab w:val="clear" w:pos="708"/>
          <w:tab w:val="left" w:pos="1134" w:leader="none"/>
        </w:tabs>
        <w:ind w:left="0" w:firstLine="709"/>
        <w:jc w:val="both"/>
        <w:rPr>
          <w:sz w:val="20"/>
          <w:szCs w:val="20"/>
        </w:rPr>
      </w:pPr>
      <w:r>
        <w:rPr>
          <w:sz w:val="20"/>
          <w:szCs w:val="20"/>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8"/>
          <w:tab w:val="left" w:pos="1134" w:leader="none"/>
        </w:tabs>
        <w:ind w:left="709" w:hanging="0"/>
        <w:jc w:val="both"/>
        <w:rPr>
          <w:sz w:val="20"/>
          <w:szCs w:val="20"/>
        </w:rPr>
      </w:pPr>
      <w:r>
        <w:rPr>
          <w:sz w:val="20"/>
          <w:szCs w:val="20"/>
        </w:rPr>
      </w:r>
    </w:p>
    <w:p>
      <w:pPr>
        <w:pStyle w:val="ListParagraph"/>
        <w:numPr>
          <w:ilvl w:val="0"/>
          <w:numId w:val="3"/>
        </w:numPr>
        <w:shd w:val="clear" w:color="auto" w:fill="FFFFFF"/>
        <w:tabs>
          <w:tab w:val="clear" w:pos="708"/>
          <w:tab w:val="left" w:pos="426" w:leader="none"/>
        </w:tabs>
        <w:ind w:left="0" w:hanging="0"/>
        <w:jc w:val="center"/>
        <w:rPr>
          <w:sz w:val="20"/>
          <w:szCs w:val="20"/>
        </w:rPr>
      </w:pPr>
      <w:r>
        <w:rPr>
          <w:b/>
          <w:bCs/>
          <w:sz w:val="20"/>
          <w:szCs w:val="20"/>
        </w:rPr>
        <w:t>Разрешение споров</w:t>
      </w:r>
    </w:p>
    <w:p>
      <w:pPr>
        <w:pStyle w:val="ListParagraph"/>
        <w:numPr>
          <w:ilvl w:val="1"/>
          <w:numId w:val="3"/>
        </w:numPr>
        <w:shd w:val="clear" w:color="auto" w:fill="FFFFFF"/>
        <w:tabs>
          <w:tab w:val="clear" w:pos="708"/>
          <w:tab w:val="left" w:pos="1134" w:leader="none"/>
          <w:tab w:val="left" w:pos="1418" w:leader="none"/>
        </w:tabs>
        <w:ind w:left="0" w:firstLine="709"/>
        <w:jc w:val="both"/>
        <w:rPr>
          <w:sz w:val="20"/>
          <w:szCs w:val="20"/>
        </w:rPr>
      </w:pPr>
      <w:r>
        <w:rPr>
          <w:bCs/>
          <w:sz w:val="20"/>
          <w:szCs w:val="20"/>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3"/>
        </w:numPr>
        <w:shd w:val="clear" w:color="auto" w:fill="FFFFFF"/>
        <w:tabs>
          <w:tab w:val="clear" w:pos="708"/>
          <w:tab w:val="left" w:pos="1134" w:leader="none"/>
          <w:tab w:val="left" w:pos="1418" w:leader="none"/>
        </w:tabs>
        <w:ind w:left="0" w:firstLine="709"/>
        <w:jc w:val="both"/>
        <w:rPr>
          <w:sz w:val="20"/>
          <w:szCs w:val="20"/>
        </w:rPr>
      </w:pPr>
      <w:r>
        <w:rPr>
          <w:bCs/>
          <w:sz w:val="20"/>
          <w:szCs w:val="20"/>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15.7 Договора.</w:t>
      </w:r>
    </w:p>
    <w:p>
      <w:pPr>
        <w:pStyle w:val="ListParagraph"/>
        <w:numPr>
          <w:ilvl w:val="1"/>
          <w:numId w:val="3"/>
        </w:numPr>
        <w:shd w:val="clear" w:color="auto" w:fill="FFFFFF"/>
        <w:tabs>
          <w:tab w:val="clear" w:pos="708"/>
          <w:tab w:val="left" w:pos="1134" w:leader="none"/>
          <w:tab w:val="left" w:pos="1418" w:leader="none"/>
        </w:tabs>
        <w:ind w:left="0" w:firstLine="709"/>
        <w:jc w:val="both"/>
        <w:rPr>
          <w:sz w:val="20"/>
          <w:szCs w:val="20"/>
        </w:rPr>
      </w:pPr>
      <w:r>
        <w:rPr>
          <w:bCs/>
          <w:sz w:val="20"/>
          <w:szCs w:val="20"/>
        </w:rPr>
        <w:t xml:space="preserve"> </w:t>
      </w:r>
      <w:r>
        <w:rPr>
          <w:bCs/>
          <w:sz w:val="20"/>
          <w:szCs w:val="20"/>
        </w:rPr>
        <w:t>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w:t>
      </w:r>
    </w:p>
    <w:p>
      <w:pPr>
        <w:pStyle w:val="ListParagraph"/>
        <w:shd w:val="clear" w:color="auto" w:fill="FFFFFF"/>
        <w:tabs>
          <w:tab w:val="clear" w:pos="708"/>
          <w:tab w:val="left" w:pos="1134" w:leader="none"/>
          <w:tab w:val="left" w:pos="1418" w:leader="none"/>
        </w:tabs>
        <w:ind w:left="0" w:firstLine="709"/>
        <w:jc w:val="both"/>
        <w:rPr>
          <w:sz w:val="20"/>
          <w:szCs w:val="20"/>
        </w:rPr>
      </w:pPr>
      <w:r>
        <w:rPr>
          <w:bCs/>
          <w:sz w:val="20"/>
          <w:szCs w:val="20"/>
        </w:rPr>
        <w:t>Претензия влечет гражданско-правовые последствия для адресата с момента доставки ему или его представителю.</w:t>
      </w:r>
    </w:p>
    <w:p>
      <w:pPr>
        <w:pStyle w:val="ListParagraph"/>
        <w:shd w:val="clear" w:color="auto" w:fill="FFFFFF"/>
        <w:tabs>
          <w:tab w:val="clear" w:pos="708"/>
          <w:tab w:val="left" w:pos="1134" w:leader="none"/>
          <w:tab w:val="left" w:pos="1418" w:leader="none"/>
        </w:tabs>
        <w:ind w:left="0" w:firstLine="709"/>
        <w:jc w:val="both"/>
        <w:rPr>
          <w:sz w:val="20"/>
          <w:szCs w:val="20"/>
        </w:rPr>
      </w:pPr>
      <w:r>
        <w:rPr>
          <w:bCs/>
          <w:sz w:val="20"/>
          <w:szCs w:val="20"/>
        </w:rPr>
        <w:t>Претензия считается доставленной, если она:</w:t>
        <w:tab/>
      </w:r>
    </w:p>
    <w:p>
      <w:pPr>
        <w:pStyle w:val="ListParagraph"/>
        <w:shd w:val="clear" w:color="auto" w:fill="FFFFFF"/>
        <w:tabs>
          <w:tab w:val="clear" w:pos="708"/>
          <w:tab w:val="left" w:pos="1134" w:leader="none"/>
          <w:tab w:val="left" w:pos="1418" w:leader="none"/>
        </w:tabs>
        <w:ind w:left="0" w:firstLine="709"/>
        <w:jc w:val="both"/>
        <w:rPr>
          <w:sz w:val="20"/>
          <w:szCs w:val="20"/>
        </w:rPr>
      </w:pPr>
      <w:r>
        <w:rPr>
          <w:bCs/>
          <w:sz w:val="20"/>
          <w:szCs w:val="20"/>
        </w:rPr>
        <w:t>- поступила адресату, но по зависящим от него обстоятельствам не была вручена или адресат не ознакомился с ней;</w:t>
      </w:r>
    </w:p>
    <w:p>
      <w:pPr>
        <w:pStyle w:val="ListParagraph"/>
        <w:shd w:val="clear" w:color="auto" w:fill="FFFFFF"/>
        <w:tabs>
          <w:tab w:val="clear" w:pos="708"/>
          <w:tab w:val="left" w:pos="1134" w:leader="none"/>
          <w:tab w:val="left" w:pos="1418" w:leader="none"/>
        </w:tabs>
        <w:ind w:left="0" w:firstLine="709"/>
        <w:jc w:val="both"/>
        <w:rPr>
          <w:sz w:val="20"/>
          <w:szCs w:val="20"/>
        </w:rPr>
      </w:pPr>
      <w:r>
        <w:rPr>
          <w:bCs/>
          <w:sz w:val="20"/>
          <w:szCs w:val="20"/>
        </w:rPr>
        <w:t>- доставлена по адресу, указанному в ЕГРЮЛ или названному самим адресатом, даже если последний не находится по данному адресу.</w:t>
      </w:r>
    </w:p>
    <w:p>
      <w:pPr>
        <w:pStyle w:val="ListParagraph"/>
        <w:shd w:val="clear" w:color="auto" w:fill="FFFFFF"/>
        <w:tabs>
          <w:tab w:val="clear" w:pos="708"/>
          <w:tab w:val="left" w:pos="1134" w:leader="none"/>
          <w:tab w:val="left" w:pos="1418" w:leader="none"/>
        </w:tabs>
        <w:ind w:left="0" w:firstLine="709"/>
        <w:jc w:val="both"/>
        <w:rPr>
          <w:sz w:val="20"/>
          <w:szCs w:val="20"/>
        </w:rPr>
      </w:pPr>
      <w:r>
        <w:rPr>
          <w:bCs/>
          <w:sz w:val="20"/>
          <w:szCs w:val="20"/>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ListParagraph"/>
        <w:shd w:val="clear" w:color="auto" w:fill="FFFFFF"/>
        <w:tabs>
          <w:tab w:val="clear" w:pos="708"/>
          <w:tab w:val="left" w:pos="1134" w:leader="none"/>
          <w:tab w:val="left" w:pos="1418" w:leader="none"/>
        </w:tabs>
        <w:ind w:left="0" w:firstLine="709"/>
        <w:jc w:val="both"/>
        <w:rPr>
          <w:sz w:val="20"/>
          <w:szCs w:val="20"/>
        </w:rPr>
      </w:pPr>
      <w:r>
        <w:rPr>
          <w:bCs/>
          <w:sz w:val="20"/>
          <w:szCs w:val="20"/>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ListParagraph"/>
        <w:shd w:val="clear" w:color="auto" w:fill="FFFFFF"/>
        <w:tabs>
          <w:tab w:val="clear" w:pos="708"/>
          <w:tab w:val="left" w:pos="1134" w:leader="none"/>
          <w:tab w:val="left" w:pos="1418" w:leader="none"/>
        </w:tabs>
        <w:ind w:left="0" w:firstLine="709"/>
        <w:jc w:val="both"/>
        <w:rPr>
          <w:sz w:val="20"/>
          <w:szCs w:val="20"/>
        </w:rPr>
      </w:pPr>
      <w:r>
        <w:rPr>
          <w:bCs/>
          <w:sz w:val="20"/>
          <w:szCs w:val="20"/>
        </w:rPr>
        <w:t xml:space="preserve">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 </w:t>
      </w:r>
    </w:p>
    <w:p>
      <w:pPr>
        <w:pStyle w:val="ListParagraph"/>
        <w:numPr>
          <w:ilvl w:val="1"/>
          <w:numId w:val="3"/>
        </w:numPr>
        <w:shd w:val="clear" w:color="auto" w:fill="FFFFFF"/>
        <w:tabs>
          <w:tab w:val="clear" w:pos="708"/>
          <w:tab w:val="left" w:pos="1134" w:leader="none"/>
          <w:tab w:val="left" w:pos="1418" w:leader="none"/>
        </w:tabs>
        <w:ind w:left="0" w:firstLine="709"/>
        <w:jc w:val="both"/>
        <w:rPr>
          <w:sz w:val="20"/>
          <w:szCs w:val="20"/>
        </w:rPr>
      </w:pPr>
      <w:r>
        <w:rPr>
          <w:bCs/>
          <w:sz w:val="20"/>
          <w:szCs w:val="20"/>
        </w:rPr>
        <w:t>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w:t>
      </w:r>
    </w:p>
    <w:p>
      <w:pPr>
        <w:pStyle w:val="ListParagraph"/>
        <w:numPr>
          <w:ilvl w:val="1"/>
          <w:numId w:val="3"/>
        </w:numPr>
        <w:shd w:val="clear" w:color="auto" w:fill="FFFFFF"/>
        <w:tabs>
          <w:tab w:val="clear" w:pos="708"/>
          <w:tab w:val="left" w:pos="1134" w:leader="none"/>
          <w:tab w:val="left" w:pos="1418" w:leader="none"/>
        </w:tabs>
        <w:ind w:left="0" w:firstLine="709"/>
        <w:jc w:val="both"/>
        <w:rPr>
          <w:sz w:val="20"/>
          <w:szCs w:val="20"/>
        </w:rPr>
      </w:pPr>
      <w:r>
        <w:rPr>
          <w:bCs/>
          <w:sz w:val="20"/>
          <w:szCs w:val="20"/>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8"/>
          <w:tab w:val="left" w:pos="1418" w:leader="none"/>
        </w:tabs>
        <w:ind w:left="0" w:firstLine="567"/>
        <w:jc w:val="both"/>
        <w:rPr>
          <w:b/>
          <w:bCs/>
          <w:sz w:val="20"/>
          <w:szCs w:val="20"/>
        </w:rPr>
      </w:pPr>
      <w:r>
        <w:rPr>
          <w:b/>
          <w:bCs/>
          <w:sz w:val="20"/>
          <w:szCs w:val="20"/>
        </w:rPr>
      </w:r>
    </w:p>
    <w:p>
      <w:pPr>
        <w:pStyle w:val="ListParagraph"/>
        <w:numPr>
          <w:ilvl w:val="0"/>
          <w:numId w:val="3"/>
        </w:numPr>
        <w:shd w:val="clear" w:color="auto" w:fill="FFFFFF"/>
        <w:tabs>
          <w:tab w:val="clear" w:pos="708"/>
          <w:tab w:val="left" w:pos="426" w:leader="none"/>
        </w:tabs>
        <w:ind w:left="0" w:hanging="0"/>
        <w:jc w:val="center"/>
        <w:rPr>
          <w:sz w:val="20"/>
          <w:szCs w:val="20"/>
        </w:rPr>
      </w:pPr>
      <w:r>
        <w:rPr>
          <w:b/>
          <w:bCs/>
          <w:sz w:val="20"/>
          <w:szCs w:val="20"/>
        </w:rPr>
        <w:t>Заключительные положения</w:t>
      </w:r>
    </w:p>
    <w:p>
      <w:pPr>
        <w:pStyle w:val="ListParagraph"/>
        <w:numPr>
          <w:ilvl w:val="1"/>
          <w:numId w:val="3"/>
        </w:numPr>
        <w:shd w:val="clear" w:color="auto" w:fill="FFFFFF"/>
        <w:tabs>
          <w:tab w:val="clear" w:pos="708"/>
          <w:tab w:val="left" w:pos="1134" w:leader="none"/>
        </w:tabs>
        <w:ind w:left="0" w:firstLine="709"/>
        <w:jc w:val="both"/>
        <w:rPr>
          <w:sz w:val="20"/>
          <w:szCs w:val="20"/>
        </w:rPr>
      </w:pPr>
      <w:r>
        <w:rPr>
          <w:sz w:val="20"/>
          <w:szCs w:val="20"/>
        </w:rPr>
        <w:t>Договор вступает в силу с даты его подписания Сторонами и действует до полного исполнения ими принятых на себя обязательств, но не позднее 31.12.2026 г.</w:t>
      </w:r>
    </w:p>
    <w:p>
      <w:pPr>
        <w:pStyle w:val="ListParagraph"/>
        <w:numPr>
          <w:ilvl w:val="1"/>
          <w:numId w:val="3"/>
        </w:numPr>
        <w:shd w:val="clear" w:color="auto" w:fill="FFFFFF"/>
        <w:tabs>
          <w:tab w:val="clear" w:pos="708"/>
          <w:tab w:val="left" w:pos="1134" w:leader="none"/>
        </w:tabs>
        <w:ind w:left="0" w:firstLine="709"/>
        <w:jc w:val="both"/>
        <w:rPr>
          <w:sz w:val="20"/>
          <w:szCs w:val="20"/>
        </w:rPr>
      </w:pPr>
      <w:r>
        <w:rPr>
          <w:sz w:val="20"/>
          <w:szCs w:val="20"/>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15.6 Договора. </w:t>
      </w:r>
    </w:p>
    <w:p>
      <w:pPr>
        <w:pStyle w:val="ListParagraph"/>
        <w:numPr>
          <w:ilvl w:val="1"/>
          <w:numId w:val="3"/>
        </w:numPr>
        <w:shd w:val="clear" w:color="auto" w:fill="FFFFFF"/>
        <w:tabs>
          <w:tab w:val="clear" w:pos="708"/>
          <w:tab w:val="left" w:pos="1134" w:leader="none"/>
        </w:tabs>
        <w:ind w:left="0" w:firstLine="709"/>
        <w:jc w:val="both"/>
        <w:rPr>
          <w:sz w:val="20"/>
          <w:szCs w:val="20"/>
        </w:rPr>
      </w:pPr>
      <w:r>
        <w:rPr>
          <w:sz w:val="20"/>
          <w:szCs w:val="20"/>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3"/>
        </w:numPr>
        <w:shd w:val="clear" w:color="auto" w:fill="FFFFFF"/>
        <w:tabs>
          <w:tab w:val="clear" w:pos="708"/>
          <w:tab w:val="left" w:pos="1134" w:leader="none"/>
        </w:tabs>
        <w:ind w:left="0" w:firstLine="709"/>
        <w:jc w:val="both"/>
        <w:rPr>
          <w:sz w:val="20"/>
          <w:szCs w:val="20"/>
        </w:rPr>
      </w:pPr>
      <w:r>
        <w:rPr>
          <w:sz w:val="20"/>
          <w:szCs w:val="20"/>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3"/>
        </w:numPr>
        <w:shd w:val="clear" w:color="auto" w:fill="FFFFFF"/>
        <w:tabs>
          <w:tab w:val="clear" w:pos="708"/>
          <w:tab w:val="left" w:pos="1134" w:leader="none"/>
        </w:tabs>
        <w:ind w:left="0" w:firstLine="709"/>
        <w:jc w:val="both"/>
        <w:rPr>
          <w:sz w:val="20"/>
          <w:szCs w:val="20"/>
        </w:rPr>
      </w:pPr>
      <w:r>
        <w:rPr>
          <w:sz w:val="20"/>
          <w:szCs w:val="20"/>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15.7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3"/>
        </w:numPr>
        <w:shd w:val="clear" w:color="auto" w:fill="FFFFFF"/>
        <w:tabs>
          <w:tab w:val="clear" w:pos="708"/>
          <w:tab w:val="left" w:pos="1134" w:leader="none"/>
        </w:tabs>
        <w:ind w:left="0" w:firstLine="709"/>
        <w:jc w:val="both"/>
        <w:rPr>
          <w:sz w:val="20"/>
          <w:szCs w:val="20"/>
        </w:rPr>
      </w:pPr>
      <w:bookmarkStart w:id="32" w:name="_Ref361338004"/>
      <w:r>
        <w:rPr>
          <w:sz w:val="20"/>
          <w:szCs w:val="20"/>
        </w:rPr>
        <w:t>Стороны обязуются уведомлять друг друга об изменении адреса и / или реквизитов, указанных в разделе 17 Договора, не позднее 3 (трех) рабочих дней после такого изменения в порядке, установленном пунктом 15.7 Договора.</w:t>
      </w:r>
      <w:bookmarkEnd w:id="32"/>
      <w:r>
        <w:rPr>
          <w:sz w:val="20"/>
          <w:szCs w:val="20"/>
        </w:rPr>
        <w:t xml:space="preserve"> </w:t>
      </w:r>
    </w:p>
    <w:p>
      <w:pPr>
        <w:pStyle w:val="ListParagraph"/>
        <w:numPr>
          <w:ilvl w:val="1"/>
          <w:numId w:val="3"/>
        </w:numPr>
        <w:shd w:val="clear" w:color="auto" w:fill="FFFFFF"/>
        <w:tabs>
          <w:tab w:val="clear" w:pos="708"/>
          <w:tab w:val="left" w:pos="1134" w:leader="none"/>
        </w:tabs>
        <w:ind w:left="0" w:firstLine="709"/>
        <w:jc w:val="both"/>
        <w:rPr>
          <w:sz w:val="20"/>
          <w:szCs w:val="20"/>
        </w:rPr>
      </w:pPr>
      <w:bookmarkStart w:id="33" w:name="_Ref361338019"/>
      <w:r>
        <w:rPr>
          <w:sz w:val="20"/>
          <w:szCs w:val="20"/>
        </w:rPr>
        <w:t>Письма, уведомления и / 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w:t>
      </w:r>
      <w:r>
        <w:rPr>
          <w:bCs/>
          <w:sz w:val="20"/>
          <w:szCs w:val="20"/>
        </w:rPr>
        <w:t xml:space="preserve"> будет считаться полученным:</w:t>
      </w:r>
      <w:bookmarkEnd w:id="33"/>
    </w:p>
    <w:p>
      <w:pPr>
        <w:pStyle w:val="ListParagraph"/>
        <w:numPr>
          <w:ilvl w:val="2"/>
          <w:numId w:val="3"/>
        </w:numPr>
        <w:shd w:val="clear" w:color="auto" w:fill="FFFFFF"/>
        <w:tabs>
          <w:tab w:val="clear" w:pos="708"/>
          <w:tab w:val="left" w:pos="1276" w:leader="none"/>
        </w:tabs>
        <w:ind w:left="0" w:firstLine="709"/>
        <w:jc w:val="both"/>
        <w:rPr>
          <w:sz w:val="20"/>
          <w:szCs w:val="20"/>
        </w:rPr>
      </w:pPr>
      <w:r>
        <w:rPr>
          <w:bCs/>
          <w:sz w:val="20"/>
          <w:szCs w:val="20"/>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3"/>
        </w:numPr>
        <w:shd w:val="clear" w:color="auto" w:fill="FFFFFF"/>
        <w:tabs>
          <w:tab w:val="clear" w:pos="708"/>
          <w:tab w:val="left" w:pos="1276" w:leader="none"/>
        </w:tabs>
        <w:ind w:left="0" w:firstLine="709"/>
        <w:jc w:val="both"/>
        <w:rPr>
          <w:sz w:val="20"/>
          <w:szCs w:val="20"/>
        </w:rPr>
      </w:pPr>
      <w:bookmarkStart w:id="34" w:name="_Ref361338032"/>
      <w:r>
        <w:rPr>
          <w:bCs/>
          <w:sz w:val="20"/>
          <w:szCs w:val="20"/>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4"/>
    </w:p>
    <w:p>
      <w:pPr>
        <w:pStyle w:val="ListParagraph"/>
        <w:numPr>
          <w:ilvl w:val="2"/>
          <w:numId w:val="3"/>
        </w:numPr>
        <w:shd w:val="clear" w:color="auto" w:fill="FFFFFF"/>
        <w:tabs>
          <w:tab w:val="clear" w:pos="708"/>
          <w:tab w:val="left" w:pos="1276" w:leader="none"/>
        </w:tabs>
        <w:ind w:left="0" w:firstLine="709"/>
        <w:jc w:val="both"/>
        <w:rPr>
          <w:sz w:val="20"/>
          <w:szCs w:val="20"/>
        </w:rPr>
      </w:pPr>
      <w:r>
        <w:rPr>
          <w:bCs/>
          <w:sz w:val="20"/>
          <w:szCs w:val="20"/>
        </w:rPr>
        <w:t xml:space="preserve">Посредством электронной почты (e-mail) – в дату направления электронного сообщения, зафиксированную на почтовом сервере отправителя. </w:t>
      </w:r>
    </w:p>
    <w:p>
      <w:pPr>
        <w:pStyle w:val="ListParagraph"/>
        <w:shd w:val="clear" w:color="auto" w:fill="FFFFFF"/>
        <w:tabs>
          <w:tab w:val="clear" w:pos="708"/>
          <w:tab w:val="left" w:pos="1701" w:leader="none"/>
        </w:tabs>
        <w:ind w:left="0" w:firstLine="709"/>
        <w:jc w:val="both"/>
        <w:rPr>
          <w:sz w:val="20"/>
          <w:szCs w:val="20"/>
        </w:rPr>
      </w:pPr>
      <w:r>
        <w:rPr>
          <w:bCs/>
          <w:sz w:val="20"/>
          <w:szCs w:val="20"/>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15.7.1 – 15.7.2 Договора. </w:t>
      </w:r>
    </w:p>
    <w:p>
      <w:pPr>
        <w:pStyle w:val="Normal"/>
        <w:numPr>
          <w:ilvl w:val="1"/>
          <w:numId w:val="3"/>
        </w:numPr>
        <w:tabs>
          <w:tab w:val="clear" w:pos="708"/>
          <w:tab w:val="left" w:pos="142" w:leader="none"/>
          <w:tab w:val="left" w:pos="1276" w:leader="none"/>
        </w:tabs>
        <w:spacing w:lineRule="auto" w:line="240"/>
        <w:ind w:left="0" w:firstLine="709"/>
        <w:rPr>
          <w:sz w:val="20"/>
          <w:szCs w:val="20"/>
        </w:rPr>
      </w:pPr>
      <w:r>
        <w:rPr>
          <w:bCs/>
          <w:sz w:val="20"/>
          <w:szCs w:val="20"/>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3"/>
        </w:numPr>
        <w:shd w:val="clear" w:color="auto" w:fill="FFFFFF"/>
        <w:tabs>
          <w:tab w:val="clear" w:pos="708"/>
          <w:tab w:val="left" w:pos="142" w:leader="none"/>
          <w:tab w:val="left" w:pos="568" w:leader="none"/>
          <w:tab w:val="left" w:pos="1276" w:leader="none"/>
        </w:tabs>
        <w:ind w:left="0" w:firstLine="709"/>
        <w:jc w:val="both"/>
        <w:rPr>
          <w:sz w:val="20"/>
          <w:szCs w:val="20"/>
        </w:rPr>
      </w:pPr>
      <w:r>
        <w:rPr>
          <w:bCs/>
          <w:sz w:val="20"/>
          <w:szCs w:val="20"/>
        </w:rPr>
        <w:t>Уступка, передача в залог прав (требований) и обязанностей, принадлежащих Заказчику на основании Договора, допускается только при уведомлении Подрядчика</w:t>
      </w:r>
      <w:r>
        <w:rPr>
          <w:sz w:val="20"/>
          <w:szCs w:val="20"/>
        </w:rPr>
        <w:t>.</w:t>
      </w:r>
    </w:p>
    <w:p>
      <w:pPr>
        <w:pStyle w:val="ListParagraph"/>
        <w:numPr>
          <w:ilvl w:val="1"/>
          <w:numId w:val="3"/>
        </w:numPr>
        <w:shd w:val="clear" w:color="auto" w:fill="FFFFFF"/>
        <w:tabs>
          <w:tab w:val="clear" w:pos="708"/>
          <w:tab w:val="left" w:pos="142" w:leader="none"/>
          <w:tab w:val="left" w:pos="568" w:leader="none"/>
          <w:tab w:val="left" w:pos="1276" w:leader="none"/>
        </w:tabs>
        <w:ind w:left="0" w:firstLine="709"/>
        <w:jc w:val="both"/>
        <w:rPr>
          <w:sz w:val="20"/>
          <w:szCs w:val="20"/>
        </w:rPr>
      </w:pPr>
      <w:r>
        <w:rPr>
          <w:sz w:val="20"/>
          <w:szCs w:val="20"/>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pPr>
        <w:pStyle w:val="ListParagraph"/>
        <w:numPr>
          <w:ilvl w:val="2"/>
          <w:numId w:val="3"/>
        </w:numPr>
        <w:shd w:val="clear" w:color="auto" w:fill="FFFFFF"/>
        <w:tabs>
          <w:tab w:val="clear" w:pos="708"/>
          <w:tab w:val="left" w:pos="142" w:leader="none"/>
          <w:tab w:val="left" w:pos="568" w:leader="none"/>
          <w:tab w:val="left" w:pos="1276" w:leader="none"/>
        </w:tabs>
        <w:ind w:left="0" w:firstLine="709"/>
        <w:jc w:val="both"/>
        <w:rPr>
          <w:sz w:val="20"/>
          <w:szCs w:val="20"/>
        </w:rPr>
      </w:pPr>
      <w:r>
        <w:rPr>
          <w:sz w:val="20"/>
          <w:szCs w:val="20"/>
        </w:rPr>
        <w:t>В случае нарушения Подрядчиком условий, указанных в п.15.10, Подрядчик выплачивает штраф Заказчику в размере 1 000 000 (один) миллион рублей</w:t>
      </w:r>
    </w:p>
    <w:p>
      <w:pPr>
        <w:pStyle w:val="Normal"/>
        <w:numPr>
          <w:ilvl w:val="1"/>
          <w:numId w:val="3"/>
        </w:numPr>
        <w:tabs>
          <w:tab w:val="clear" w:pos="708"/>
          <w:tab w:val="left" w:pos="142" w:leader="none"/>
          <w:tab w:val="left" w:pos="1276" w:leader="none"/>
        </w:tabs>
        <w:spacing w:lineRule="auto" w:line="240"/>
        <w:ind w:left="0" w:firstLine="709"/>
        <w:rPr>
          <w:sz w:val="20"/>
          <w:szCs w:val="20"/>
        </w:rPr>
      </w:pPr>
      <w:r>
        <w:rPr>
          <w:bCs/>
          <w:sz w:val="20"/>
          <w:szCs w:val="20"/>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p>
    <w:p>
      <w:pPr>
        <w:pStyle w:val="Normal"/>
        <w:numPr>
          <w:ilvl w:val="1"/>
          <w:numId w:val="3"/>
        </w:numPr>
        <w:tabs>
          <w:tab w:val="clear" w:pos="708"/>
          <w:tab w:val="left" w:pos="142" w:leader="none"/>
          <w:tab w:val="left" w:pos="1276" w:leader="none"/>
        </w:tabs>
        <w:spacing w:lineRule="auto" w:line="240"/>
        <w:ind w:left="0" w:firstLine="709"/>
        <w:rPr>
          <w:sz w:val="20"/>
          <w:szCs w:val="20"/>
        </w:rPr>
      </w:pPr>
      <w:r>
        <w:rPr>
          <w:bCs/>
          <w:sz w:val="20"/>
          <w:szCs w:val="20"/>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Заказчика и оформляется трехсторонним договором.</w:t>
      </w:r>
    </w:p>
    <w:p>
      <w:pPr>
        <w:pStyle w:val="Normal"/>
        <w:numPr>
          <w:ilvl w:val="1"/>
          <w:numId w:val="3"/>
        </w:numPr>
        <w:tabs>
          <w:tab w:val="clear" w:pos="708"/>
          <w:tab w:val="left" w:pos="1276" w:leader="none"/>
        </w:tabs>
        <w:spacing w:lineRule="auto" w:line="240"/>
        <w:ind w:left="0" w:firstLine="709"/>
        <w:rPr>
          <w:sz w:val="20"/>
          <w:szCs w:val="20"/>
        </w:rPr>
      </w:pPr>
      <w:r>
        <w:rPr>
          <w:bCs/>
          <w:sz w:val="20"/>
          <w:szCs w:val="20"/>
        </w:rPr>
        <w:t xml:space="preserve">Датой подписания договора считается дата последнего подписанта. </w:t>
      </w:r>
    </w:p>
    <w:p>
      <w:pPr>
        <w:pStyle w:val="ListParagraph"/>
        <w:numPr>
          <w:ilvl w:val="1"/>
          <w:numId w:val="3"/>
        </w:numPr>
        <w:shd w:val="clear" w:color="auto" w:fill="FFFFFF"/>
        <w:ind w:left="0" w:firstLine="709"/>
        <w:jc w:val="both"/>
        <w:rPr/>
      </w:pPr>
      <w:r>
        <w:rPr>
          <w:bCs/>
          <w:sz w:val="20"/>
          <w:szCs w:val="20"/>
        </w:rPr>
        <w:t>Договор заключается в электронной форме с использованием программно-аппаратных средств электронной площадки АО «РАД» (</w:t>
      </w:r>
      <w:hyperlink r:id="rId9">
        <w:r>
          <w:rPr>
            <w:rStyle w:val="Hyperlink"/>
            <w:bCs/>
            <w:sz w:val="20"/>
            <w:szCs w:val="20"/>
          </w:rPr>
          <w:t>https://tender.lot-online.ru</w:t>
        </w:r>
      </w:hyperlink>
      <w:r>
        <w:rPr>
          <w:bCs/>
          <w:sz w:val="20"/>
          <w:szCs w:val="20"/>
        </w:rPr>
        <w:t xml:space="preserve">) путем его подписания усиленными квалифицированными электронными подписями уполномоченных представителей Сторон. </w:t>
      </w:r>
    </w:p>
    <w:p>
      <w:pPr>
        <w:pStyle w:val="ListParagraph"/>
        <w:shd w:val="clear" w:color="auto" w:fill="FFFFFF"/>
        <w:tabs>
          <w:tab w:val="clear" w:pos="708"/>
          <w:tab w:val="left" w:pos="568" w:leader="none"/>
        </w:tabs>
        <w:ind w:left="0" w:firstLine="709"/>
        <w:jc w:val="both"/>
        <w:rPr>
          <w:sz w:val="20"/>
          <w:szCs w:val="20"/>
        </w:rPr>
      </w:pPr>
      <w:r>
        <w:rPr>
          <w:bCs/>
          <w:sz w:val="20"/>
          <w:szCs w:val="20"/>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numPr>
          <w:ilvl w:val="1"/>
          <w:numId w:val="3"/>
        </w:numPr>
        <w:shd w:val="clear" w:color="auto" w:fill="FFFFFF"/>
        <w:tabs>
          <w:tab w:val="clear" w:pos="708"/>
          <w:tab w:val="left" w:pos="1276" w:leader="none"/>
        </w:tabs>
        <w:ind w:left="0" w:firstLine="709"/>
        <w:jc w:val="both"/>
        <w:rPr>
          <w:sz w:val="20"/>
          <w:szCs w:val="20"/>
        </w:rPr>
      </w:pPr>
      <w:r>
        <w:rPr>
          <w:sz w:val="20"/>
          <w:szCs w:val="20"/>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0"/>
          <w:numId w:val="3"/>
        </w:numPr>
        <w:shd w:val="clear" w:color="auto" w:fill="FFFFFF"/>
        <w:tabs>
          <w:tab w:val="clear" w:pos="708"/>
          <w:tab w:val="left" w:pos="426" w:leader="none"/>
        </w:tabs>
        <w:ind w:left="0" w:hanging="0"/>
        <w:jc w:val="center"/>
        <w:rPr>
          <w:sz w:val="20"/>
          <w:szCs w:val="20"/>
        </w:rPr>
      </w:pPr>
      <w:r>
        <w:rPr>
          <w:b/>
          <w:bCs/>
          <w:sz w:val="20"/>
          <w:szCs w:val="20"/>
        </w:rPr>
        <w:t>Список приложений</w:t>
      </w:r>
    </w:p>
    <w:p>
      <w:pPr>
        <w:pStyle w:val="ListParagraph"/>
        <w:shd w:val="clear" w:color="auto" w:fill="FFFFFF"/>
        <w:ind w:left="0" w:hanging="0"/>
        <w:jc w:val="both"/>
        <w:rPr>
          <w:sz w:val="20"/>
          <w:szCs w:val="20"/>
        </w:rPr>
      </w:pPr>
      <w:r>
        <w:rPr>
          <w:sz w:val="20"/>
          <w:szCs w:val="20"/>
        </w:rPr>
        <w:t xml:space="preserve">Приложение № </w:t>
      </w:r>
      <w:r>
        <w:rPr>
          <w:bCs/>
          <w:sz w:val="20"/>
          <w:szCs w:val="20"/>
        </w:rPr>
        <w:t>1 – Техническое задание;</w:t>
      </w:r>
    </w:p>
    <w:p>
      <w:pPr>
        <w:pStyle w:val="ListParagraph"/>
        <w:shd w:val="clear" w:color="auto" w:fill="FFFFFF"/>
        <w:ind w:left="0" w:hanging="0"/>
        <w:jc w:val="both"/>
        <w:rPr>
          <w:sz w:val="20"/>
          <w:szCs w:val="20"/>
        </w:rPr>
      </w:pPr>
      <w:r>
        <w:rPr>
          <w:bCs/>
          <w:sz w:val="20"/>
          <w:szCs w:val="20"/>
        </w:rPr>
        <w:t>Приложение № 2 – Календарный график выполнения Работ;</w:t>
      </w:r>
    </w:p>
    <w:p>
      <w:pPr>
        <w:pStyle w:val="ListParagraph"/>
        <w:shd w:val="clear" w:color="auto" w:fill="FFFFFF"/>
        <w:ind w:left="0" w:hanging="0"/>
        <w:jc w:val="both"/>
        <w:rPr>
          <w:sz w:val="20"/>
          <w:szCs w:val="20"/>
        </w:rPr>
      </w:pPr>
      <w:r>
        <w:rPr>
          <w:bCs/>
          <w:sz w:val="20"/>
          <w:szCs w:val="20"/>
        </w:rPr>
        <w:t>Приложение № 3 – Смета на проектные работы;</w:t>
      </w:r>
    </w:p>
    <w:p>
      <w:pPr>
        <w:pStyle w:val="ListParagraph"/>
        <w:shd w:val="clear" w:color="auto" w:fill="FFFFFF"/>
        <w:ind w:left="0" w:hanging="0"/>
        <w:jc w:val="both"/>
        <w:rPr>
          <w:sz w:val="20"/>
          <w:szCs w:val="20"/>
        </w:rPr>
      </w:pPr>
      <w:r>
        <w:rPr>
          <w:bCs/>
          <w:sz w:val="20"/>
          <w:szCs w:val="20"/>
        </w:rPr>
        <w:t>Приложение № 4 – Форма Акта сдачи-приемки технической и иной документации;</w:t>
      </w:r>
    </w:p>
    <w:p>
      <w:pPr>
        <w:pStyle w:val="ListParagraph"/>
        <w:shd w:val="clear" w:color="auto" w:fill="FFFFFF"/>
        <w:ind w:left="0" w:hanging="0"/>
        <w:jc w:val="both"/>
        <w:rPr>
          <w:sz w:val="20"/>
          <w:szCs w:val="20"/>
        </w:rPr>
      </w:pPr>
      <w:r>
        <w:rPr>
          <w:bCs/>
          <w:sz w:val="20"/>
          <w:szCs w:val="20"/>
        </w:rPr>
        <w:t xml:space="preserve">Приложение № 5 – Форма Перечень допусков, разрешений и лицензий Подрядчика; </w:t>
      </w:r>
    </w:p>
    <w:p>
      <w:pPr>
        <w:pStyle w:val="ListParagraph"/>
        <w:shd w:val="clear" w:color="auto" w:fill="FFFFFF"/>
        <w:ind w:left="0" w:hanging="0"/>
        <w:jc w:val="both"/>
        <w:rPr>
          <w:sz w:val="20"/>
          <w:szCs w:val="20"/>
        </w:rPr>
      </w:pPr>
      <w:r>
        <w:rPr>
          <w:bCs/>
          <w:sz w:val="20"/>
          <w:szCs w:val="20"/>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hanging="0"/>
        <w:jc w:val="both"/>
        <w:rPr>
          <w:sz w:val="20"/>
          <w:szCs w:val="20"/>
        </w:rPr>
      </w:pPr>
      <w:r>
        <w:rPr>
          <w:bCs/>
          <w:sz w:val="20"/>
          <w:szCs w:val="20"/>
        </w:rPr>
        <w:t>Приложение № 7 – Форма Акта сдачи-приемки выполненных работ;</w:t>
      </w:r>
    </w:p>
    <w:p>
      <w:pPr>
        <w:pStyle w:val="ListParagraph"/>
        <w:shd w:val="clear" w:color="auto" w:fill="FFFFFF"/>
        <w:ind w:left="0" w:hanging="0"/>
        <w:jc w:val="both"/>
        <w:rPr>
          <w:sz w:val="20"/>
          <w:szCs w:val="20"/>
        </w:rPr>
      </w:pPr>
      <w:r>
        <w:rPr>
          <w:bCs/>
          <w:sz w:val="20"/>
          <w:szCs w:val="20"/>
        </w:rPr>
        <w:t>Приложение № 8 – Основные положения политики группы РусГидро в области охраны труда;</w:t>
      </w:r>
    </w:p>
    <w:p>
      <w:pPr>
        <w:pStyle w:val="ListParagraph"/>
        <w:shd w:val="clear" w:color="auto" w:fill="FFFFFF"/>
        <w:ind w:left="0" w:hanging="0"/>
        <w:jc w:val="both"/>
        <w:rPr/>
      </w:pPr>
      <w:r>
        <w:rPr>
          <w:bCs/>
          <w:sz w:val="20"/>
          <w:szCs w:val="20"/>
        </w:rPr>
        <w:t>Приложение № 9 - Требования по обеспечению информационной безопасности</w:t>
      </w:r>
      <w:r>
        <w:rPr>
          <w:bCs/>
          <w:i/>
          <w:color w:val="800080"/>
          <w:sz w:val="20"/>
          <w:szCs w:val="20"/>
        </w:rPr>
        <w:t>;</w:t>
      </w:r>
    </w:p>
    <w:p>
      <w:pPr>
        <w:pStyle w:val="ListParagraph"/>
        <w:shd w:val="clear" w:color="auto" w:fill="FFFFFF"/>
        <w:ind w:left="0" w:hanging="0"/>
        <w:jc w:val="both"/>
        <w:rPr/>
      </w:pPr>
      <w:r>
        <w:rPr>
          <w:rFonts w:eastAsia="Times New Roman" w:cs="Times New Roman"/>
          <w:bCs/>
          <w:color w:val="auto"/>
          <w:kern w:val="0"/>
          <w:sz w:val="20"/>
          <w:szCs w:val="20"/>
          <w:lang w:val="ru-RU" w:eastAsia="ru-RU" w:bidi="ar-SA"/>
        </w:rPr>
        <w:t xml:space="preserve">Приложение № 10 - Форма информационного письма о системе налогообложения.   </w:t>
      </w:r>
    </w:p>
    <w:p>
      <w:pPr>
        <w:pStyle w:val="ListParagraph"/>
        <w:numPr>
          <w:ilvl w:val="0"/>
          <w:numId w:val="3"/>
        </w:numPr>
        <w:shd w:val="clear" w:color="auto" w:fill="FFFFFF"/>
        <w:tabs>
          <w:tab w:val="clear" w:pos="708"/>
          <w:tab w:val="left" w:pos="426" w:leader="none"/>
        </w:tabs>
        <w:ind w:left="0" w:hanging="0"/>
        <w:jc w:val="center"/>
        <w:rPr>
          <w:sz w:val="20"/>
          <w:szCs w:val="20"/>
        </w:rPr>
      </w:pPr>
      <w:r>
        <w:rPr>
          <w:b/>
          <w:bCs/>
          <w:sz w:val="20"/>
          <w:szCs w:val="20"/>
        </w:rPr>
        <w:t>Адреса и платежные реквизиты Сторон</w:t>
      </w:r>
    </w:p>
    <w:tbl>
      <w:tblPr>
        <w:tblW w:w="10098" w:type="dxa"/>
        <w:jc w:val="left"/>
        <w:tblInd w:w="216" w:type="dxa"/>
        <w:tblLayout w:type="fixed"/>
        <w:tblCellMar>
          <w:top w:w="0" w:type="dxa"/>
          <w:left w:w="108" w:type="dxa"/>
          <w:bottom w:w="0" w:type="dxa"/>
          <w:right w:w="108" w:type="dxa"/>
        </w:tblCellMar>
        <w:tblLook w:val="01e0" w:noHBand="0" w:noVBand="0" w:firstColumn="1" w:lastRow="1" w:lastColumn="1" w:firstRow="1"/>
      </w:tblPr>
      <w:tblGrid>
        <w:gridCol w:w="4928"/>
        <w:gridCol w:w="5169"/>
      </w:tblGrid>
      <w:tr>
        <w:trPr/>
        <w:tc>
          <w:tcPr>
            <w:tcW w:w="4928" w:type="dxa"/>
            <w:tcBorders/>
          </w:tcPr>
          <w:p>
            <w:pPr>
              <w:pStyle w:val="Normal"/>
              <w:widowControl w:val="false"/>
              <w:spacing w:lineRule="auto" w:line="240"/>
              <w:ind w:hanging="0"/>
              <w:rPr>
                <w:sz w:val="20"/>
                <w:szCs w:val="20"/>
              </w:rPr>
            </w:pPr>
            <w:r>
              <w:rPr>
                <w:sz w:val="20"/>
                <w:szCs w:val="20"/>
              </w:rPr>
              <w:t>ЗАКАЗЧИК:</w:t>
            </w:r>
          </w:p>
        </w:tc>
        <w:tc>
          <w:tcPr>
            <w:tcW w:w="5169" w:type="dxa"/>
            <w:tcBorders/>
          </w:tcPr>
          <w:p>
            <w:pPr>
              <w:pStyle w:val="Normal"/>
              <w:widowControl w:val="false"/>
              <w:spacing w:lineRule="auto" w:line="240"/>
              <w:ind w:hanging="0"/>
              <w:rPr>
                <w:sz w:val="20"/>
                <w:szCs w:val="20"/>
              </w:rPr>
            </w:pPr>
            <w:r>
              <w:rPr>
                <w:sz w:val="20"/>
                <w:szCs w:val="20"/>
              </w:rPr>
              <w:t>ПОДРЯДЧИК:</w:t>
            </w:r>
          </w:p>
        </w:tc>
      </w:tr>
      <w:tr>
        <w:trPr/>
        <w:tc>
          <w:tcPr>
            <w:tcW w:w="4928" w:type="dxa"/>
            <w:tcBorders/>
          </w:tcPr>
          <w:p>
            <w:pPr>
              <w:pStyle w:val="Normal"/>
              <w:widowControl w:val="false"/>
              <w:spacing w:lineRule="auto" w:line="240"/>
              <w:ind w:hanging="0"/>
              <w:jc w:val="left"/>
              <w:rPr>
                <w:sz w:val="20"/>
                <w:szCs w:val="20"/>
              </w:rPr>
            </w:pPr>
            <w:r>
              <w:rPr>
                <w:sz w:val="20"/>
                <w:szCs w:val="20"/>
              </w:rPr>
              <w:t>Публичное акционерное общество</w:t>
            </w:r>
          </w:p>
          <w:p>
            <w:pPr>
              <w:pStyle w:val="Normal"/>
              <w:widowControl w:val="false"/>
              <w:spacing w:lineRule="auto" w:line="240"/>
              <w:ind w:hanging="0"/>
              <w:jc w:val="left"/>
              <w:rPr>
                <w:sz w:val="20"/>
                <w:szCs w:val="20"/>
              </w:rPr>
            </w:pPr>
            <w:r>
              <w:rPr>
                <w:sz w:val="20"/>
                <w:szCs w:val="20"/>
              </w:rPr>
              <w:t>«Якутскэнерго» (ПАО «Якутскэнерго»)</w:t>
            </w:r>
          </w:p>
          <w:p>
            <w:pPr>
              <w:pStyle w:val="Normal"/>
              <w:widowControl w:val="false"/>
              <w:spacing w:lineRule="auto" w:line="240"/>
              <w:ind w:hanging="0"/>
              <w:jc w:val="left"/>
              <w:rPr>
                <w:sz w:val="20"/>
                <w:szCs w:val="20"/>
              </w:rPr>
            </w:pPr>
            <w:r>
              <w:rPr>
                <w:sz w:val="20"/>
                <w:szCs w:val="20"/>
              </w:rPr>
              <w:t>Место нахождения: 677001, Республика Саха (Якутия), г. Якутск., ул. Федора Попова, д. 14</w:t>
            </w:r>
          </w:p>
          <w:p>
            <w:pPr>
              <w:pStyle w:val="Normal"/>
              <w:widowControl w:val="false"/>
              <w:spacing w:lineRule="auto" w:line="240"/>
              <w:ind w:hanging="0"/>
              <w:jc w:val="left"/>
              <w:rPr>
                <w:sz w:val="20"/>
                <w:szCs w:val="20"/>
              </w:rPr>
            </w:pPr>
            <w:r>
              <w:rPr>
                <w:sz w:val="20"/>
                <w:szCs w:val="20"/>
              </w:rPr>
              <w:t>Почтовый адрес: 677001, Республика Саха (Якутия), г. Якутск., ул. Федора Попова, д. 14</w:t>
            </w:r>
          </w:p>
          <w:p>
            <w:pPr>
              <w:pStyle w:val="Normal"/>
              <w:widowControl w:val="false"/>
              <w:spacing w:lineRule="auto" w:line="240"/>
              <w:ind w:hanging="0"/>
              <w:jc w:val="left"/>
              <w:rPr>
                <w:sz w:val="20"/>
                <w:szCs w:val="20"/>
              </w:rPr>
            </w:pPr>
            <w:r>
              <w:rPr>
                <w:sz w:val="20"/>
                <w:szCs w:val="20"/>
              </w:rPr>
              <w:t>ОГРН 1021401047260,</w:t>
            </w:r>
          </w:p>
          <w:p>
            <w:pPr>
              <w:pStyle w:val="Normal"/>
              <w:widowControl w:val="false"/>
              <w:spacing w:lineRule="auto" w:line="240"/>
              <w:ind w:hanging="0"/>
              <w:jc w:val="left"/>
              <w:rPr>
                <w:sz w:val="20"/>
                <w:szCs w:val="20"/>
              </w:rPr>
            </w:pPr>
            <w:r>
              <w:rPr>
                <w:sz w:val="20"/>
                <w:szCs w:val="20"/>
              </w:rPr>
              <w:t>ИНН 1435028701/ КПП 775050001</w:t>
            </w:r>
          </w:p>
          <w:p>
            <w:pPr>
              <w:pStyle w:val="Normal"/>
              <w:widowControl w:val="false"/>
              <w:spacing w:lineRule="auto" w:line="240"/>
              <w:ind w:hanging="0"/>
              <w:jc w:val="left"/>
              <w:rPr>
                <w:sz w:val="20"/>
                <w:szCs w:val="20"/>
              </w:rPr>
            </w:pPr>
            <w:r>
              <w:rPr>
                <w:sz w:val="20"/>
                <w:szCs w:val="20"/>
              </w:rPr>
              <w:t>р/с: 40702810776000002894</w:t>
            </w:r>
          </w:p>
          <w:p>
            <w:pPr>
              <w:pStyle w:val="Normal"/>
              <w:widowControl w:val="false"/>
              <w:spacing w:lineRule="auto" w:line="240"/>
              <w:ind w:hanging="0"/>
              <w:jc w:val="left"/>
              <w:rPr>
                <w:sz w:val="20"/>
                <w:szCs w:val="20"/>
              </w:rPr>
            </w:pPr>
            <w:r>
              <w:rPr>
                <w:sz w:val="20"/>
                <w:szCs w:val="20"/>
              </w:rPr>
              <w:t>Банк: Якутское отделение №8603 ПАО «Сбербанк России» г. Якутск</w:t>
            </w:r>
          </w:p>
          <w:p>
            <w:pPr>
              <w:pStyle w:val="Normal"/>
              <w:widowControl w:val="false"/>
              <w:spacing w:lineRule="auto" w:line="240"/>
              <w:ind w:hanging="0"/>
              <w:jc w:val="left"/>
              <w:rPr>
                <w:sz w:val="20"/>
                <w:szCs w:val="20"/>
              </w:rPr>
            </w:pPr>
            <w:r>
              <w:rPr>
                <w:sz w:val="20"/>
                <w:szCs w:val="20"/>
              </w:rPr>
              <w:t>к/с: 30101810400000000609</w:t>
            </w:r>
          </w:p>
          <w:p>
            <w:pPr>
              <w:pStyle w:val="Normal"/>
              <w:widowControl w:val="false"/>
              <w:spacing w:lineRule="auto" w:line="240"/>
              <w:ind w:hanging="0"/>
              <w:jc w:val="left"/>
              <w:rPr>
                <w:sz w:val="20"/>
                <w:szCs w:val="20"/>
              </w:rPr>
            </w:pPr>
            <w:r>
              <w:rPr>
                <w:sz w:val="20"/>
                <w:szCs w:val="20"/>
              </w:rPr>
              <w:t>БИК: 049805609</w:t>
            </w:r>
          </w:p>
          <w:p>
            <w:pPr>
              <w:pStyle w:val="Normal"/>
              <w:widowControl w:val="false"/>
              <w:spacing w:lineRule="auto" w:line="240"/>
              <w:ind w:hanging="0"/>
              <w:jc w:val="left"/>
              <w:rPr>
                <w:sz w:val="20"/>
                <w:szCs w:val="20"/>
              </w:rPr>
            </w:pPr>
            <w:r>
              <w:rPr>
                <w:sz w:val="20"/>
                <w:szCs w:val="20"/>
              </w:rPr>
              <w:t>тел: +7 (4112) 49-73-99, факс: +7 (4112) 21-13-55</w:t>
            </w:r>
          </w:p>
          <w:p>
            <w:pPr>
              <w:pStyle w:val="Normal"/>
              <w:widowControl w:val="false"/>
              <w:spacing w:lineRule="auto" w:line="240"/>
              <w:ind w:left="42" w:hanging="0"/>
              <w:rPr>
                <w:sz w:val="20"/>
                <w:szCs w:val="20"/>
              </w:rPr>
            </w:pPr>
            <w:r>
              <w:rPr>
                <w:sz w:val="20"/>
                <w:szCs w:val="20"/>
              </w:rPr>
              <w:t xml:space="preserve">E-mail: </w:t>
            </w:r>
            <w:hyperlink r:id="rId10">
              <w:r>
                <w:rPr>
                  <w:rStyle w:val="Hyperlink"/>
                  <w:rFonts w:eastAsia="Times New Roman" w:cs="Times New Roman"/>
                  <w:color w:val="auto"/>
                  <w:kern w:val="0"/>
                  <w:sz w:val="20"/>
                  <w:szCs w:val="20"/>
                  <w:u w:val="none"/>
                  <w:lang w:val="ru-RU" w:eastAsia="ru-RU" w:bidi="ar-SA"/>
                </w:rPr>
                <w:t>yakutskenergo@rushydro.ru</w:t>
              </w:r>
            </w:hyperlink>
          </w:p>
          <w:p>
            <w:pPr>
              <w:pStyle w:val="Normal"/>
              <w:widowControl w:val="false"/>
              <w:spacing w:lineRule="auto" w:line="240"/>
              <w:ind w:hanging="0"/>
              <w:jc w:val="left"/>
              <w:rPr>
                <w:sz w:val="20"/>
                <w:szCs w:val="20"/>
              </w:rPr>
            </w:pPr>
            <w:r>
              <w:rPr>
                <w:sz w:val="20"/>
                <w:szCs w:val="20"/>
              </w:rPr>
            </w:r>
          </w:p>
        </w:tc>
        <w:tc>
          <w:tcPr>
            <w:tcW w:w="5169" w:type="dxa"/>
            <w:tcBorders/>
          </w:tcPr>
          <w:p>
            <w:pPr>
              <w:pStyle w:val="Normal"/>
              <w:widowControl w:val="false"/>
              <w:spacing w:lineRule="auto" w:line="240"/>
              <w:ind w:hanging="0"/>
              <w:jc w:val="left"/>
              <w:rPr>
                <w:sz w:val="20"/>
                <w:szCs w:val="20"/>
              </w:rPr>
            </w:pPr>
            <w:r>
              <w:rPr>
                <w:sz w:val="20"/>
                <w:szCs w:val="20"/>
              </w:rPr>
              <w:t>________________________________________________</w:t>
            </w:r>
          </w:p>
          <w:p>
            <w:pPr>
              <w:pStyle w:val="Normal"/>
              <w:widowControl w:val="false"/>
              <w:spacing w:lineRule="auto" w:line="240"/>
              <w:ind w:hanging="0"/>
              <w:rPr>
                <w:sz w:val="20"/>
                <w:szCs w:val="20"/>
              </w:rPr>
            </w:pPr>
            <w:r>
              <w:rPr>
                <w:sz w:val="20"/>
                <w:szCs w:val="20"/>
              </w:rPr>
            </w:r>
          </w:p>
          <w:p>
            <w:pPr>
              <w:pStyle w:val="Normal"/>
              <w:widowControl w:val="false"/>
              <w:tabs>
                <w:tab w:val="clear" w:pos="708"/>
                <w:tab w:val="left" w:pos="709" w:leader="none"/>
              </w:tabs>
              <w:spacing w:lineRule="auto" w:line="240"/>
              <w:ind w:hanging="0"/>
              <w:rPr>
                <w:sz w:val="20"/>
                <w:szCs w:val="20"/>
              </w:rPr>
            </w:pPr>
            <w:r>
              <w:rPr>
                <w:sz w:val="20"/>
                <w:szCs w:val="20"/>
              </w:rPr>
              <w:t>Место нахождения: _________________________</w:t>
            </w:r>
          </w:p>
          <w:p>
            <w:pPr>
              <w:pStyle w:val="Normal"/>
              <w:widowControl w:val="false"/>
              <w:tabs>
                <w:tab w:val="clear" w:pos="708"/>
                <w:tab w:val="left" w:pos="709" w:leader="none"/>
              </w:tabs>
              <w:spacing w:lineRule="auto" w:line="240"/>
              <w:ind w:hanging="0"/>
              <w:rPr>
                <w:sz w:val="20"/>
                <w:szCs w:val="20"/>
              </w:rPr>
            </w:pPr>
            <w:r>
              <w:rPr>
                <w:sz w:val="20"/>
                <w:szCs w:val="20"/>
              </w:rPr>
              <w:t>Почтовый адрес: ___________________________</w:t>
            </w:r>
          </w:p>
          <w:p>
            <w:pPr>
              <w:pStyle w:val="Normal"/>
              <w:widowControl w:val="false"/>
              <w:tabs>
                <w:tab w:val="clear" w:pos="708"/>
                <w:tab w:val="left" w:pos="709" w:leader="none"/>
              </w:tabs>
              <w:spacing w:lineRule="auto" w:line="240"/>
              <w:ind w:hanging="0"/>
              <w:rPr>
                <w:sz w:val="20"/>
                <w:szCs w:val="20"/>
              </w:rPr>
            </w:pPr>
            <w:r>
              <w:rPr>
                <w:sz w:val="20"/>
                <w:szCs w:val="20"/>
              </w:rPr>
              <w:t>ОГРН /</w:t>
            </w:r>
            <w:r>
              <w:rPr>
                <w:sz w:val="20"/>
                <w:szCs w:val="20"/>
                <w:shd w:fill="FFFFFF" w:val="clear"/>
              </w:rPr>
              <w:t xml:space="preserve"> </w:t>
            </w:r>
            <w:r>
              <w:rPr>
                <w:sz w:val="20"/>
                <w:szCs w:val="20"/>
              </w:rPr>
              <w:t>ОКПО</w:t>
            </w:r>
          </w:p>
          <w:p>
            <w:pPr>
              <w:pStyle w:val="Normal"/>
              <w:widowControl w:val="false"/>
              <w:tabs>
                <w:tab w:val="clear" w:pos="708"/>
                <w:tab w:val="left" w:pos="709" w:leader="none"/>
              </w:tabs>
              <w:spacing w:lineRule="auto" w:line="240"/>
              <w:ind w:hanging="0"/>
              <w:rPr>
                <w:sz w:val="20"/>
                <w:szCs w:val="20"/>
              </w:rPr>
            </w:pPr>
            <w:r>
              <w:rPr>
                <w:sz w:val="20"/>
                <w:szCs w:val="20"/>
              </w:rPr>
              <w:t>ИНН /</w:t>
            </w:r>
            <w:r>
              <w:rPr>
                <w:sz w:val="20"/>
                <w:szCs w:val="20"/>
                <w:shd w:fill="FFFFFF" w:val="clear"/>
              </w:rPr>
              <w:t xml:space="preserve"> </w:t>
            </w:r>
            <w:r>
              <w:rPr>
                <w:sz w:val="20"/>
                <w:szCs w:val="20"/>
              </w:rPr>
              <w:t>КПП</w:t>
            </w:r>
          </w:p>
          <w:p>
            <w:pPr>
              <w:pStyle w:val="Normal"/>
              <w:widowControl w:val="false"/>
              <w:tabs>
                <w:tab w:val="clear" w:pos="708"/>
                <w:tab w:val="left" w:pos="709" w:leader="none"/>
              </w:tabs>
              <w:spacing w:lineRule="auto" w:line="240"/>
              <w:ind w:hanging="0"/>
              <w:rPr>
                <w:sz w:val="20"/>
                <w:szCs w:val="20"/>
              </w:rPr>
            </w:pPr>
            <w:r>
              <w:rPr>
                <w:sz w:val="20"/>
                <w:szCs w:val="20"/>
              </w:rPr>
              <w:t>р/с ________________</w:t>
            </w:r>
          </w:p>
          <w:p>
            <w:pPr>
              <w:pStyle w:val="Normal"/>
              <w:widowControl w:val="false"/>
              <w:tabs>
                <w:tab w:val="clear" w:pos="708"/>
                <w:tab w:val="left" w:pos="709" w:leader="none"/>
              </w:tabs>
              <w:spacing w:lineRule="auto" w:line="240"/>
              <w:ind w:hanging="0"/>
              <w:rPr>
                <w:sz w:val="20"/>
                <w:szCs w:val="20"/>
              </w:rPr>
            </w:pPr>
            <w:r>
              <w:rPr>
                <w:sz w:val="20"/>
                <w:szCs w:val="20"/>
              </w:rPr>
              <w:t>Банк _________________</w:t>
            </w:r>
          </w:p>
          <w:p>
            <w:pPr>
              <w:pStyle w:val="Normal"/>
              <w:widowControl w:val="false"/>
              <w:tabs>
                <w:tab w:val="clear" w:pos="708"/>
                <w:tab w:val="left" w:pos="709" w:leader="none"/>
              </w:tabs>
              <w:spacing w:lineRule="auto" w:line="240"/>
              <w:ind w:hanging="0"/>
              <w:rPr>
                <w:sz w:val="20"/>
                <w:szCs w:val="20"/>
              </w:rPr>
            </w:pPr>
            <w:r>
              <w:rPr>
                <w:sz w:val="20"/>
                <w:szCs w:val="20"/>
              </w:rPr>
              <w:t>к\с ____________________</w:t>
            </w:r>
          </w:p>
          <w:p>
            <w:pPr>
              <w:pStyle w:val="Normal"/>
              <w:widowControl w:val="false"/>
              <w:tabs>
                <w:tab w:val="clear" w:pos="708"/>
                <w:tab w:val="left" w:pos="709" w:leader="none"/>
              </w:tabs>
              <w:spacing w:lineRule="auto" w:line="240"/>
              <w:ind w:hanging="0"/>
              <w:rPr>
                <w:sz w:val="20"/>
                <w:szCs w:val="20"/>
              </w:rPr>
            </w:pPr>
            <w:r>
              <w:rPr>
                <w:sz w:val="20"/>
                <w:szCs w:val="20"/>
              </w:rPr>
              <w:t>БИК  ______________________</w:t>
            </w:r>
          </w:p>
          <w:p>
            <w:pPr>
              <w:pStyle w:val="Normal"/>
              <w:widowControl w:val="false"/>
              <w:tabs>
                <w:tab w:val="clear" w:pos="708"/>
                <w:tab w:val="left" w:pos="709" w:leader="none"/>
              </w:tabs>
              <w:spacing w:lineRule="auto" w:line="240"/>
              <w:ind w:hanging="0"/>
              <w:rPr>
                <w:sz w:val="20"/>
                <w:szCs w:val="20"/>
              </w:rPr>
            </w:pPr>
            <w:r>
              <w:rPr>
                <w:sz w:val="20"/>
                <w:szCs w:val="20"/>
              </w:rPr>
              <w:t>тел.: ________________________</w:t>
            </w:r>
          </w:p>
          <w:p>
            <w:pPr>
              <w:pStyle w:val="Normal"/>
              <w:widowControl w:val="false"/>
              <w:spacing w:lineRule="auto" w:line="240"/>
              <w:ind w:left="42" w:hanging="0"/>
              <w:rPr/>
            </w:pPr>
            <w:r>
              <w:rPr>
                <w:sz w:val="20"/>
                <w:szCs w:val="20"/>
              </w:rPr>
              <w:t>E-mail:  ______________</w:t>
            </w:r>
          </w:p>
        </w:tc>
      </w:tr>
      <w:tr>
        <w:trPr>
          <w:trHeight w:val="100" w:hRule="atLeast"/>
        </w:trPr>
        <w:tc>
          <w:tcPr>
            <w:tcW w:w="4928" w:type="dxa"/>
            <w:tcBorders/>
          </w:tcPr>
          <w:p>
            <w:pPr>
              <w:pStyle w:val="Normal"/>
              <w:widowControl w:val="false"/>
              <w:tabs>
                <w:tab w:val="clear" w:pos="708"/>
                <w:tab w:val="left" w:pos="709" w:leader="none"/>
              </w:tabs>
              <w:spacing w:lineRule="auto" w:line="240"/>
              <w:ind w:hanging="0"/>
              <w:rPr>
                <w:sz w:val="20"/>
                <w:szCs w:val="20"/>
              </w:rPr>
            </w:pPr>
            <w:r>
              <w:rPr>
                <w:sz w:val="20"/>
                <w:szCs w:val="20"/>
              </w:rPr>
              <w:t>Генеральный директор</w:t>
            </w:r>
          </w:p>
          <w:p>
            <w:pPr>
              <w:pStyle w:val="Normal"/>
              <w:widowControl w:val="false"/>
              <w:spacing w:lineRule="auto" w:line="240"/>
              <w:ind w:hanging="0"/>
              <w:jc w:val="left"/>
              <w:rPr>
                <w:sz w:val="20"/>
                <w:szCs w:val="20"/>
              </w:rPr>
            </w:pPr>
            <w:r>
              <w:rPr>
                <w:sz w:val="20"/>
                <w:szCs w:val="20"/>
              </w:rPr>
              <w:t>___________________Г.Н. Алексеев</w:t>
            </w:r>
          </w:p>
          <w:p>
            <w:pPr>
              <w:pStyle w:val="Normal"/>
              <w:widowControl w:val="false"/>
              <w:spacing w:lineRule="auto" w:line="240"/>
              <w:ind w:hanging="0"/>
              <w:jc w:val="left"/>
              <w:rPr>
                <w:sz w:val="20"/>
                <w:szCs w:val="20"/>
              </w:rPr>
            </w:pPr>
            <w:r>
              <w:rPr>
                <w:sz w:val="20"/>
                <w:szCs w:val="20"/>
              </w:rPr>
            </w:r>
          </w:p>
        </w:tc>
        <w:tc>
          <w:tcPr>
            <w:tcW w:w="5169" w:type="dxa"/>
            <w:tcBorders/>
          </w:tcPr>
          <w:p>
            <w:pPr>
              <w:pStyle w:val="Normal"/>
              <w:widowControl w:val="false"/>
              <w:tabs>
                <w:tab w:val="clear" w:pos="708"/>
                <w:tab w:val="left" w:pos="709" w:leader="none"/>
              </w:tabs>
              <w:spacing w:lineRule="auto" w:line="240"/>
              <w:ind w:hanging="0"/>
              <w:rPr>
                <w:sz w:val="20"/>
                <w:szCs w:val="20"/>
              </w:rPr>
            </w:pPr>
            <w:r>
              <w:rPr>
                <w:sz w:val="20"/>
                <w:szCs w:val="20"/>
              </w:rPr>
              <w:t>Директор</w:t>
            </w:r>
          </w:p>
          <w:p>
            <w:pPr>
              <w:pStyle w:val="Normal"/>
              <w:widowControl w:val="false"/>
              <w:spacing w:lineRule="auto" w:line="240"/>
              <w:ind w:hanging="0"/>
              <w:jc w:val="left"/>
              <w:rPr>
                <w:sz w:val="20"/>
                <w:szCs w:val="20"/>
              </w:rPr>
            </w:pPr>
            <w:r>
              <w:rPr>
                <w:sz w:val="20"/>
                <w:szCs w:val="20"/>
              </w:rPr>
              <w:t>__________________</w:t>
            </w:r>
          </w:p>
        </w:tc>
      </w:tr>
    </w:tbl>
    <w:p>
      <w:pPr>
        <w:pStyle w:val="Normal"/>
        <w:jc w:val="right"/>
        <w:rPr>
          <w:highlight w:val="none"/>
          <w:shd w:fill="auto" w:val="clear"/>
        </w:rPr>
      </w:pPr>
      <w:r>
        <w:rPr>
          <w:shd w:fill="auto" w:val="clear"/>
        </w:rPr>
      </w:r>
    </w:p>
    <w:p>
      <w:pPr>
        <w:pStyle w:val="Normal"/>
        <w:jc w:val="right"/>
        <w:rPr>
          <w:highlight w:val="none"/>
          <w:shd w:fill="auto" w:val="clear"/>
        </w:rPr>
      </w:pPr>
      <w:r>
        <w:rPr>
          <w:shd w:fill="auto" w:val="clear"/>
        </w:rPr>
      </w:r>
    </w:p>
    <w:p>
      <w:pPr>
        <w:pStyle w:val="Normal"/>
        <w:jc w:val="right"/>
        <w:rPr>
          <w:highlight w:val="none"/>
          <w:shd w:fill="auto" w:val="clear"/>
        </w:rPr>
      </w:pPr>
      <w:r>
        <w:rPr/>
      </w:r>
    </w:p>
    <w:sectPr>
      <w:footnotePr>
        <w:numFmt w:val="decimal"/>
      </w:footnotePr>
      <w:type w:val="nextPage"/>
      <w:pgSz w:w="11906" w:h="16838"/>
      <w:pgMar w:left="1113" w:right="563" w:gutter="0" w:header="0" w:top="426" w:footer="0" w:bottom="879"/>
      <w:pgNumType w:fmt="decimal"/>
      <w:formProt w:val="false"/>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Tahoma">
    <w:charset w:val="01"/>
    <w:family w:val="roman"/>
    <w:pitch w:val="variable"/>
  </w:font>
  <w:font w:name="Symbol">
    <w:charset w:val="01"/>
    <w:family w:val="roman"/>
    <w:pitch w:val="variable"/>
  </w:font>
  <w:font w:name="Wingdings">
    <w:charset w:val="01"/>
    <w:family w:val="roman"/>
    <w:pitch w:val="variable"/>
  </w:font>
  <w:font w:name="Calibri Light">
    <w:charset w:val="01"/>
    <w:family w:val="roman"/>
    <w:pitch w:val="variable"/>
  </w:font>
  <w:font w:name="Courier New">
    <w:charset w:val="01"/>
    <w:family w:val="roman"/>
    <w:pitch w:val="variable"/>
  </w:font>
  <w:font w:name="Calibri">
    <w:charset w:val="01"/>
    <w:family w:val="roman"/>
    <w:pitch w:val="variable"/>
  </w:font>
  <w:font w:name="Verdana">
    <w:charset w:val="01"/>
    <w:family w:val="roman"/>
    <w:pitch w:val="variable"/>
  </w:font>
  <w:font w:name="Liberation Sans">
    <w:altName w:val="Arial"/>
    <w:charset w:val="01"/>
    <w:family w:val="roman"/>
    <w:pitch w:val="variable"/>
  </w:font>
  <w:font w:name="Sylfaen">
    <w:charset w:val="01"/>
    <w:family w:val="roman"/>
    <w:pitch w:val="variable"/>
  </w:font>
  <w:font w:name="Arial Unicode MS">
    <w:charset w:val="01"/>
    <w:family w:val="roman"/>
    <w:pitch w:val="variable"/>
  </w:font>
  <w:font w:name="Arial CYR">
    <w:charset w:val="01"/>
    <w:family w:val="roman"/>
    <w:pitch w:val="variable"/>
  </w:font>
  <w:font w:name="Garamond">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sz w:val="16"/>
          <w:szCs w:val="16"/>
        </w:rPr>
      </w:pPr>
      <w:r>
        <w:rPr>
          <w:rStyle w:val="Style"/>
        </w:rPr>
        <w:footnoteRef/>
      </w:r>
      <w:r>
        <w:rPr>
          <w:sz w:val="16"/>
          <w:szCs w:val="16"/>
        </w:rPr>
        <w:t xml:space="preserve"> </w:t>
      </w:r>
      <w:r>
        <w:rPr>
          <w:sz w:val="16"/>
          <w:szCs w:val="16"/>
        </w:rPr>
        <w:t>В случае если контрагент не освобожден от обязанностей налогоплательщика в соответствии с п. 1 ст. 145 НК РФ и не применяет льготные ставки НДС 5% или 7 % в соответствии с п. 8 ст. 164 НК РФ.</w:t>
      </w:r>
    </w:p>
  </w:footnote>
  <w:footnote w:id="3">
    <w:p>
      <w:pPr>
        <w:pStyle w:val="FootnoteText"/>
        <w:jc w:val="both"/>
        <w:rPr>
          <w:sz w:val="16"/>
          <w:szCs w:val="16"/>
        </w:rPr>
      </w:pPr>
      <w:r>
        <w:rPr>
          <w:rStyle w:val="Style"/>
        </w:rPr>
        <w:footnoteRef/>
      </w:r>
      <w:r>
        <w:rPr>
          <w:sz w:val="16"/>
          <w:szCs w:val="16"/>
        </w:rPr>
        <w:t xml:space="preserve"> </w:t>
      </w:r>
      <w:r>
        <w:rPr>
          <w:sz w:val="16"/>
          <w:szCs w:val="16"/>
        </w:rPr>
        <w:t>В случае если Контрагент не освобожден от обязанностей налогоплательщика НДС в соответствии с п. 1 ст. 145 НК РФ и применяет льготную ставку НДС 5%.</w:t>
      </w:r>
    </w:p>
  </w:footnote>
  <w:footnote w:id="4">
    <w:p>
      <w:pPr>
        <w:pStyle w:val="FootnoteText"/>
        <w:jc w:val="both"/>
        <w:rPr>
          <w:sz w:val="16"/>
          <w:szCs w:val="16"/>
        </w:rPr>
      </w:pPr>
      <w:r>
        <w:rPr>
          <w:rStyle w:val="Style"/>
        </w:rPr>
        <w:footnoteRef/>
      </w:r>
      <w:r>
        <w:rPr>
          <w:sz w:val="16"/>
          <w:szCs w:val="16"/>
        </w:rPr>
        <w:t xml:space="preserve"> </w:t>
      </w:r>
      <w:r>
        <w:rPr>
          <w:sz w:val="16"/>
          <w:szCs w:val="16"/>
        </w:rPr>
        <w:t>В случае если Контрагент не освобожден от обязанностей налогоплательщика НДС в соответствии c п.1 ст. 145 НК РФ и применяет льготную ставку НДС 7 %.</w:t>
      </w:r>
    </w:p>
  </w:footnote>
  <w:footnote w:id="5">
    <w:p>
      <w:pPr>
        <w:pStyle w:val="FootnoteText"/>
        <w:rPr>
          <w:sz w:val="16"/>
          <w:szCs w:val="16"/>
        </w:rPr>
      </w:pPr>
      <w:r>
        <w:rPr>
          <w:rStyle w:val="Style"/>
        </w:rPr>
        <w:footnoteRef/>
      </w:r>
      <w:r>
        <w:rPr>
          <w:sz w:val="16"/>
          <w:szCs w:val="16"/>
        </w:rPr>
        <w:t xml:space="preserve"> </w:t>
      </w:r>
      <w:r>
        <w:rPr>
          <w:sz w:val="16"/>
          <w:szCs w:val="16"/>
        </w:rPr>
        <w:t>В случае если Контрагент освобожден от обязанностей налогоплательщика НДС в соответствии c п.1 ст. 145 НК РФ.</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2">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2204" w:hanging="360"/>
      </w:pPr>
      <w:rPr>
        <w:b/>
        <w:bCs w:val="false"/>
      </w:rPr>
    </w:lvl>
    <w:lvl w:ilvl="1">
      <w:start w:val="1"/>
      <w:numFmt w:val="decimal"/>
      <w:lvlText w:val="%1.%2."/>
      <w:lvlJc w:val="left"/>
      <w:pPr>
        <w:tabs>
          <w:tab w:val="num" w:pos="0"/>
        </w:tabs>
        <w:ind w:left="574" w:hanging="432"/>
      </w:pPr>
      <w:rPr>
        <w:sz w:val="20"/>
        <w:i w:val="false"/>
        <w:u w:val="none"/>
        <w:b w:val="false"/>
        <w:szCs w:val="20"/>
      </w:rPr>
    </w:lvl>
    <w:lvl w:ilvl="2">
      <w:start w:val="1"/>
      <w:numFmt w:val="decimal"/>
      <w:lvlText w:val="%1.%2.%3."/>
      <w:lvlJc w:val="left"/>
      <w:pPr>
        <w:tabs>
          <w:tab w:val="num" w:pos="0"/>
        </w:tabs>
        <w:ind w:left="1071" w:hanging="504"/>
      </w:pPr>
      <w:rPr>
        <w:sz w:val="20"/>
        <w:i w:val="false"/>
        <w:b w:val="false"/>
        <w:szCs w:val="20"/>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decimal"/>
      <w:lvlText w:val="%1."/>
      <w:lvlJc w:val="left"/>
      <w:pPr>
        <w:tabs>
          <w:tab w:val="num" w:pos="360"/>
        </w:tabs>
        <w:ind w:left="360" w:hanging="360"/>
      </w:pPr>
      <w:rPr>
        <w:sz w:val="20"/>
        <w:szCs w:val="20"/>
      </w:rPr>
    </w:lvl>
    <w:lvl w:ilvl="1">
      <w:start w:val="1"/>
      <w:numFmt w:val="decimal"/>
      <w:lvlText w:val="%1.%2."/>
      <w:lvlJc w:val="left"/>
      <w:pPr>
        <w:tabs>
          <w:tab w:val="num" w:pos="357"/>
        </w:tabs>
        <w:ind w:left="0" w:hanging="0"/>
      </w:pPr>
      <w:rPr/>
    </w:lvl>
    <w:lvl w:ilvl="2">
      <w:start w:val="1"/>
      <w:numFmt w:val="decimal"/>
      <w:lvlText w:val="%1.%2.%3."/>
      <w:lvlJc w:val="left"/>
      <w:pPr>
        <w:tabs>
          <w:tab w:val="num" w:pos="357"/>
        </w:tabs>
        <w:ind w:left="0" w:hanging="0"/>
      </w:pPr>
      <w:rPr/>
    </w:lvl>
    <w:lvl w:ilvl="3">
      <w:start w:val="1"/>
      <w:numFmt w:val="decimal"/>
      <w:lvlText w:val="%1.%2.%3.%4."/>
      <w:lvlJc w:val="left"/>
      <w:pPr>
        <w:tabs>
          <w:tab w:val="num" w:pos="357"/>
        </w:tabs>
        <w:ind w:left="0" w:hanging="0"/>
      </w:pPr>
      <w:rPr/>
    </w:lvl>
    <w:lvl w:ilvl="4">
      <w:start w:val="1"/>
      <w:numFmt w:val="decimal"/>
      <w:lvlText w:val="%1.%2.%3.%4.%5."/>
      <w:lvlJc w:val="left"/>
      <w:pPr>
        <w:tabs>
          <w:tab w:val="num" w:pos="2520"/>
        </w:tabs>
        <w:ind w:left="0" w:hanging="0"/>
      </w:pPr>
      <w:rPr/>
    </w:lvl>
    <w:lvl w:ilvl="5">
      <w:start w:val="1"/>
      <w:numFmt w:val="decimal"/>
      <w:lvlText w:val="%1.%2.%3.%4.%5.%6."/>
      <w:lvlJc w:val="left"/>
      <w:pPr>
        <w:tabs>
          <w:tab w:val="num" w:pos="357"/>
        </w:tabs>
        <w:ind w:left="0" w:hanging="0"/>
      </w:pPr>
      <w:rPr/>
    </w:lvl>
    <w:lvl w:ilvl="6">
      <w:start w:val="1"/>
      <w:numFmt w:val="decimal"/>
      <w:lvlText w:val="%1.%2.%3.%4.%5.%6.%7."/>
      <w:lvlJc w:val="left"/>
      <w:pPr>
        <w:tabs>
          <w:tab w:val="num" w:pos="357"/>
        </w:tabs>
        <w:ind w:left="0" w:hanging="0"/>
      </w:pPr>
      <w:rPr/>
    </w:lvl>
    <w:lvl w:ilvl="7">
      <w:start w:val="1"/>
      <w:numFmt w:val="decimal"/>
      <w:lvlText w:val="%1.%2.%3.%4.%5.%6.%7.%8."/>
      <w:lvlJc w:val="left"/>
      <w:pPr>
        <w:tabs>
          <w:tab w:val="num" w:pos="357"/>
        </w:tabs>
        <w:ind w:left="0" w:hanging="0"/>
      </w:pPr>
      <w:rPr/>
    </w:lvl>
    <w:lvl w:ilvl="8">
      <w:start w:val="1"/>
      <w:numFmt w:val="decimal"/>
      <w:lvlText w:val="%1.%2.%3.%4.%5.%6.%7.%8.%9."/>
      <w:lvlJc w:val="left"/>
      <w:pPr>
        <w:tabs>
          <w:tab w:val="num" w:pos="357"/>
        </w:tabs>
        <w:ind w:left="0" w:hanging="0"/>
      </w:pPr>
      <w:rPr/>
    </w:lvl>
  </w:abstractNum>
  <w:abstractNum w:abstractNumId="17">
    <w:lvl w:ilvl="0">
      <w:start w:val="1"/>
      <w:numFmt w:val="bullet"/>
      <w:lvlText w:val="-"/>
      <w:lvlJc w:val="left"/>
      <w:pPr>
        <w:tabs>
          <w:tab w:val="num" w:pos="0"/>
        </w:tabs>
        <w:ind w:left="207" w:hanging="360"/>
      </w:pPr>
      <w:rPr>
        <w:rFonts w:ascii="Times New Roman" w:hAnsi="Times New Roman" w:cs="Times New Roman" w:hint="default"/>
      </w:rPr>
    </w:lvl>
    <w:lvl w:ilvl="1">
      <w:start w:val="1"/>
      <w:numFmt w:val="bullet"/>
      <w:lvlText w:val="o"/>
      <w:lvlJc w:val="left"/>
      <w:pPr>
        <w:tabs>
          <w:tab w:val="num" w:pos="513"/>
        </w:tabs>
        <w:ind w:left="513" w:hanging="360"/>
      </w:pPr>
      <w:rPr>
        <w:rFonts w:ascii="Courier New" w:hAnsi="Courier New" w:cs="Courier New" w:hint="default"/>
      </w:rPr>
    </w:lvl>
    <w:lvl w:ilvl="2">
      <w:start w:val="1"/>
      <w:numFmt w:val="bullet"/>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90"/>
  <w:embedSystemFonts/>
  <w:defaultTabStop w:val="708"/>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suppressAutoHyphens w:val="true"/>
      <w:bidi w:val="0"/>
      <w:spacing w:lineRule="auto" w:line="360"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Normal"/>
    <w:next w:val="Normal"/>
    <w:link w:val="11"/>
    <w:qFormat/>
    <w:rsid w:val="00ae674d"/>
    <w:pPr>
      <w:keepNext w:val="true"/>
      <w:spacing w:before="240" w:after="60"/>
      <w:outlineLvl w:val="0"/>
    </w:pPr>
    <w:rPr>
      <w:rFonts w:ascii="Cambria" w:hAnsi="Cambria"/>
      <w:b/>
      <w:bCs/>
      <w:kern w:val="2"/>
      <w:sz w:val="32"/>
      <w:szCs w:val="32"/>
      <w:lang w:val="x-none" w:eastAsia="x-none"/>
    </w:rPr>
  </w:style>
  <w:style w:type="paragraph" w:styleId="Heading2">
    <w:name w:val="Heading 2"/>
    <w:basedOn w:val="Normal"/>
    <w:next w:val="Normal"/>
    <w:link w:val="2"/>
    <w:qFormat/>
    <w:rsid w:val="00ae674d"/>
    <w:pPr>
      <w:keepNext w:val="true"/>
      <w:spacing w:before="240" w:after="60"/>
      <w:outlineLvl w:val="1"/>
    </w:pPr>
    <w:rPr>
      <w:rFonts w:ascii="Cambria" w:hAnsi="Cambria"/>
      <w:b/>
      <w:bCs/>
      <w:i/>
      <w:iCs/>
      <w:lang w:val="x-none" w:eastAsia="x-none"/>
    </w:rPr>
  </w:style>
  <w:style w:type="paragraph" w:styleId="Heading3">
    <w:name w:val="Heading 3"/>
    <w:basedOn w:val="Normal"/>
    <w:next w:val="Normal"/>
    <w:link w:val="3"/>
    <w:uiPriority w:val="9"/>
    <w:qFormat/>
    <w:rsid w:val="005f3f9e"/>
    <w:pPr>
      <w:keepNext w:val="true"/>
      <w:spacing w:lineRule="auto" w:line="240" w:before="120" w:after="120"/>
      <w:ind w:hanging="0"/>
      <w:jc w:val="left"/>
      <w:outlineLvl w:val="2"/>
    </w:pPr>
    <w:rPr>
      <w:b/>
      <w:szCs w:val="20"/>
      <w:lang w:val="x-none" w:eastAsia="x-none"/>
    </w:rPr>
  </w:style>
  <w:style w:type="paragraph" w:styleId="Heading4">
    <w:name w:val="Heading 4"/>
    <w:basedOn w:val="Normal"/>
    <w:next w:val="Normal"/>
    <w:qFormat/>
    <w:pPr>
      <w:keepNext w:val="true"/>
      <w:spacing w:before="240" w:after="60"/>
      <w:outlineLvl w:val="3"/>
    </w:pPr>
    <w:rPr>
      <w:b/>
      <w:bCs/>
      <w:lang w:val="ru-RU"/>
    </w:rPr>
  </w:style>
  <w:style w:type="paragraph" w:styleId="Heading5">
    <w:name w:val="Heading 5"/>
    <w:basedOn w:val="Normal"/>
    <w:next w:val="Normal"/>
    <w:qFormat/>
    <w:pPr>
      <w:spacing w:before="240" w:after="60"/>
      <w:outlineLvl w:val="4"/>
    </w:pPr>
    <w:rPr>
      <w:b/>
      <w:bCs/>
      <w:i/>
      <w:iCs/>
      <w:sz w:val="26"/>
      <w:szCs w:val="26"/>
      <w:lang w:val="ru-RU"/>
    </w:rPr>
  </w:style>
  <w:style w:type="paragraph" w:styleId="Heading6">
    <w:name w:val="Heading 6"/>
    <w:basedOn w:val="Normal"/>
    <w:next w:val="Normal"/>
    <w:qFormat/>
    <w:pPr>
      <w:keepNext w:val="true"/>
      <w:keepLines/>
      <w:spacing w:before="200" w:after="0"/>
      <w:outlineLvl w:val="5"/>
    </w:pPr>
    <w:rPr>
      <w:rFonts w:ascii="Cambria" w:hAnsi="Cambria" w:cs="Cambria"/>
      <w:i/>
      <w:iCs/>
      <w:color w:val="243F60"/>
      <w:sz w:val="20"/>
      <w:szCs w:val="20"/>
      <w:lang w:val="ru-RU"/>
    </w:rPr>
  </w:style>
  <w:style w:type="paragraph" w:styleId="Heading7">
    <w:name w:val="Heading 7"/>
    <w:basedOn w:val="Normal"/>
    <w:next w:val="Normal"/>
    <w:qFormat/>
    <w:pPr>
      <w:keepNext w:val="true"/>
      <w:keepLines/>
      <w:spacing w:before="200" w:after="0"/>
      <w:outlineLvl w:val="6"/>
    </w:pPr>
    <w:rPr>
      <w:rFonts w:ascii="Cambria" w:hAnsi="Cambria" w:cs="Cambria"/>
      <w:i/>
      <w:iCs/>
      <w:color w:val="404040"/>
      <w:sz w:val="20"/>
      <w:szCs w:val="20"/>
      <w:lang w:val="ru-RU"/>
    </w:rPr>
  </w:style>
  <w:style w:type="paragraph" w:styleId="Heading8">
    <w:name w:val="Heading 8"/>
    <w:basedOn w:val="Normal"/>
    <w:next w:val="Normal"/>
    <w:qFormat/>
    <w:pPr>
      <w:keepNext w:val="true"/>
      <w:keepLines/>
      <w:spacing w:before="200" w:after="0"/>
      <w:outlineLvl w:val="7"/>
    </w:pPr>
    <w:rPr>
      <w:rFonts w:ascii="Cambria" w:hAnsi="Cambria" w:cs="Cambria"/>
      <w:color w:val="4F81BD"/>
      <w:sz w:val="20"/>
      <w:szCs w:val="20"/>
      <w:lang w:val="ru-RU"/>
    </w:rPr>
  </w:style>
  <w:style w:type="paragraph" w:styleId="Heading9">
    <w:name w:val="Heading 9"/>
    <w:basedOn w:val="Normal"/>
    <w:next w:val="Normal"/>
    <w:qFormat/>
    <w:pPr>
      <w:spacing w:before="240" w:after="60"/>
      <w:outlineLvl w:val="8"/>
    </w:pPr>
    <w:rPr>
      <w:rFonts w:ascii="Arial" w:hAnsi="Arial" w:cs="Arial"/>
      <w:sz w:val="22"/>
      <w:szCs w:val="22"/>
      <w:lang w:val="ru-RU"/>
    </w:rPr>
  </w:style>
  <w:style w:type="character" w:styleId="DefaultParagraphFont" w:default="1">
    <w:name w:val="Default Paragraph Font"/>
    <w:uiPriority w:val="1"/>
    <w:semiHidden/>
    <w:unhideWhenUsed/>
    <w:qFormat/>
    <w:rPr/>
  </w:style>
  <w:style w:type="character" w:styleId="Style" w:customStyle="1">
    <w:name w:val="Символ сноски"/>
    <w:qFormat/>
    <w:rsid w:val="00d45657"/>
    <w:rPr>
      <w:vertAlign w:val="superscript"/>
    </w:rPr>
  </w:style>
  <w:style w:type="character" w:styleId="FootnoteReference">
    <w:name w:val="Footnote Reference"/>
    <w:rPr>
      <w:vertAlign w:val="superscript"/>
    </w:rPr>
  </w:style>
  <w:style w:type="character" w:styleId="3" w:customStyle="1">
    <w:name w:val="Заголовок 3 Знак"/>
    <w:qFormat/>
    <w:rsid w:val="005f3f9e"/>
    <w:rPr>
      <w:b/>
      <w:sz w:val="28"/>
    </w:rPr>
  </w:style>
  <w:style w:type="character" w:styleId="31" w:customStyle="1">
    <w:name w:val="3. Подпункт Знак"/>
    <w:link w:val="35"/>
    <w:qFormat/>
    <w:rsid w:val="005f4a86"/>
    <w:rPr>
      <w:b/>
      <w:bCs/>
      <w:sz w:val="24"/>
      <w:szCs w:val="24"/>
      <w:lang w:val="x-none" w:eastAsia="x-none"/>
    </w:rPr>
  </w:style>
  <w:style w:type="character" w:styleId="Style1" w:customStyle="1">
    <w:name w:val="Текст выноски Знак"/>
    <w:link w:val="BalloonText"/>
    <w:qFormat/>
    <w:rsid w:val="00dc2b59"/>
    <w:rPr>
      <w:rFonts w:ascii="Tahoma" w:hAnsi="Tahoma" w:cs="Tahoma"/>
      <w:sz w:val="16"/>
      <w:szCs w:val="16"/>
    </w:rPr>
  </w:style>
  <w:style w:type="character" w:styleId="1" w:customStyle="1">
    <w:name w:val="1. Статья Знак"/>
    <w:link w:val="118"/>
    <w:qFormat/>
    <w:rsid w:val="00f50d64"/>
    <w:rPr>
      <w:sz w:val="24"/>
      <w:szCs w:val="24"/>
      <w:lang w:val="x-none" w:eastAsia="x-none"/>
    </w:rPr>
  </w:style>
  <w:style w:type="character" w:styleId="4" w:customStyle="1">
    <w:name w:val="4. Отчерк Знак"/>
    <w:link w:val="43"/>
    <w:qFormat/>
    <w:rsid w:val="00f50d64"/>
    <w:rPr>
      <w:sz w:val="24"/>
      <w:szCs w:val="24"/>
      <w:lang w:val="x-none" w:eastAsia="x-none"/>
    </w:rPr>
  </w:style>
  <w:style w:type="character" w:styleId="Annotationreference">
    <w:name w:val="annotation reference"/>
    <w:qFormat/>
    <w:rsid w:val="00f50d64"/>
    <w:rPr>
      <w:sz w:val="16"/>
      <w:szCs w:val="16"/>
    </w:rPr>
  </w:style>
  <w:style w:type="character" w:styleId="Style2" w:customStyle="1">
    <w:name w:val="Текст примечания Знак"/>
    <w:link w:val="Annotationtext"/>
    <w:qFormat/>
    <w:rsid w:val="00f50d64"/>
    <w:rPr/>
  </w:style>
  <w:style w:type="character" w:styleId="Style3" w:customStyle="1">
    <w:name w:val="Тема примечания Знак"/>
    <w:link w:val="Annotationsubject"/>
    <w:qFormat/>
    <w:rsid w:val="00f50d64"/>
    <w:rPr>
      <w:b/>
      <w:bCs/>
    </w:rPr>
  </w:style>
  <w:style w:type="character" w:styleId="Style4" w:customStyle="1">
    <w:name w:val="Нижний колонтитул Знак"/>
    <w:uiPriority w:val="99"/>
    <w:qFormat/>
    <w:rsid w:val="0043217c"/>
    <w:rPr>
      <w:sz w:val="28"/>
      <w:szCs w:val="28"/>
    </w:rPr>
  </w:style>
  <w:style w:type="character" w:styleId="32" w:customStyle="1">
    <w:name w:val="Основной текст 3 Знак"/>
    <w:link w:val="BodyText3"/>
    <w:qFormat/>
    <w:rsid w:val="001d2676"/>
    <w:rPr>
      <w:color w:val="0000FF"/>
      <w:sz w:val="24"/>
      <w:szCs w:val="24"/>
      <w:lang w:eastAsia="en-US"/>
    </w:rPr>
  </w:style>
  <w:style w:type="character" w:styleId="Style5" w:customStyle="1">
    <w:name w:val="Заголовок Знак"/>
    <w:link w:val="119"/>
    <w:qFormat/>
    <w:rsid w:val="00ae674d"/>
    <w:rPr>
      <w:b/>
      <w:sz w:val="22"/>
      <w:szCs w:val="22"/>
      <w:shd w:fill="FFFFFF" w:val="clear"/>
    </w:rPr>
  </w:style>
  <w:style w:type="character" w:styleId="11" w:customStyle="1">
    <w:name w:val="Заголовок 1 Знак"/>
    <w:qFormat/>
    <w:rsid w:val="00ae674d"/>
    <w:rPr>
      <w:rFonts w:ascii="Cambria" w:hAnsi="Cambria" w:eastAsia="Times New Roman" w:cs="Times New Roman"/>
      <w:b/>
      <w:bCs/>
      <w:kern w:val="2"/>
      <w:sz w:val="32"/>
      <w:szCs w:val="32"/>
    </w:rPr>
  </w:style>
  <w:style w:type="character" w:styleId="2" w:customStyle="1">
    <w:name w:val="Заголовок 2 Знак"/>
    <w:semiHidden/>
    <w:qFormat/>
    <w:rsid w:val="00ae674d"/>
    <w:rPr>
      <w:rFonts w:ascii="Cambria" w:hAnsi="Cambria" w:eastAsia="Times New Roman" w:cs="Times New Roman"/>
      <w:b/>
      <w:bCs/>
      <w:i/>
      <w:iCs/>
      <w:sz w:val="28"/>
      <w:szCs w:val="28"/>
    </w:rPr>
  </w:style>
  <w:style w:type="character" w:styleId="Style6"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7" w:customStyle="1">
    <w:name w:val="Текст сноски Знак"/>
    <w:qFormat/>
    <w:rsid w:val="00f43f0d"/>
    <w:rPr/>
  </w:style>
  <w:style w:type="character" w:styleId="Hyperlink">
    <w:name w:val="Hyperlink"/>
    <w:uiPriority w:val="99"/>
    <w:unhideWhenUsed/>
    <w:rsid w:val="00ee68c6"/>
    <w:rPr>
      <w:color w:val="0000FF"/>
      <w:u w:val="single"/>
    </w:rPr>
  </w:style>
  <w:style w:type="character" w:styleId="Style8" w:customStyle="1">
    <w:name w:val="Текст концевой сноски Знак"/>
    <w:uiPriority w:val="99"/>
    <w:semiHidden/>
    <w:qFormat/>
    <w:rsid w:val="008c02d8"/>
    <w:rPr/>
  </w:style>
  <w:style w:type="character" w:styleId="Style9" w:customStyle="1">
    <w:name w:val="Символ концевой сноски"/>
    <w:uiPriority w:val="99"/>
    <w:semiHidden/>
    <w:unhideWhenUsed/>
    <w:qFormat/>
    <w:rsid w:val="008c02d8"/>
    <w:rPr>
      <w:vertAlign w:val="superscript"/>
    </w:rPr>
  </w:style>
  <w:style w:type="character" w:styleId="EndnoteReference">
    <w:name w:val="Endnote Reference"/>
    <w:rPr>
      <w:vertAlign w:val="superscript"/>
    </w:rPr>
  </w:style>
  <w:style w:type="character" w:styleId="Style10" w:customStyle="1">
    <w:name w:val="Абзац списка Знак"/>
    <w:link w:val="ListParagraph"/>
    <w:qFormat/>
    <w:locked/>
    <w:rsid w:val="00e442b6"/>
    <w:rPr>
      <w:sz w:val="24"/>
      <w:szCs w:val="24"/>
    </w:rPr>
  </w:style>
  <w:style w:type="character" w:styleId="Style11" w:customStyle="1">
    <w:name w:val="Верхний колонтитул Знак"/>
    <w:basedOn w:val="DefaultParagraphFont"/>
    <w:qFormat/>
    <w:rsid w:val="006a6b08"/>
    <w:rPr>
      <w:sz w:val="28"/>
      <w:szCs w:val="28"/>
    </w:rPr>
  </w:style>
  <w:style w:type="character" w:styleId="Heading1Char">
    <w:name w:val="Heading 1 Char"/>
    <w:basedOn w:val="DefaultParagraphFont"/>
    <w:qFormat/>
    <w:rPr>
      <w:rFonts w:ascii="Arial" w:hAnsi="Arial" w:eastAsia="Arial" w:cs="Arial"/>
      <w:sz w:val="40"/>
      <w:szCs w:val="40"/>
    </w:rPr>
  </w:style>
  <w:style w:type="character" w:styleId="HeaderChar">
    <w:name w:val="Header Char"/>
    <w:basedOn w:val="DefaultParagraphFont"/>
    <w:qFormat/>
    <w:rPr/>
  </w:style>
  <w:style w:type="character" w:styleId="FooterChar">
    <w:name w:val="Footer Char"/>
    <w:basedOn w:val="DefaultParagraphFont"/>
    <w:qFormat/>
    <w:rPr/>
  </w:style>
  <w:style w:type="character" w:styleId="CaptionChar">
    <w:name w:val="Caption Char"/>
    <w:qFormat/>
    <w:rPr/>
  </w:style>
  <w:style w:type="character" w:styleId="FootnoteTextChar">
    <w:name w:val="Footnote Text Char"/>
    <w:qFormat/>
    <w:rPr>
      <w:sz w:val="18"/>
    </w:rPr>
  </w:style>
  <w:style w:type="character" w:styleId="CharStyle12">
    <w:name w:val="Char Style 12"/>
    <w:basedOn w:val="DefaultParagraphFont"/>
    <w:qFormat/>
    <w:rPr>
      <w:rFonts w:cs="Times New Roman"/>
      <w:shd w:fill="FFFFFF" w:val="clear"/>
    </w:rPr>
  </w:style>
  <w:style w:type="character" w:styleId="CharStyle21">
    <w:name w:val="Char Style 21"/>
    <w:basedOn w:val="CharStyle12"/>
    <w:qFormat/>
    <w:rPr>
      <w:rFonts w:ascii="Times New Roman" w:hAnsi="Times New Roman" w:cs="Times New Roman"/>
      <w:color w:val="000000"/>
      <w:spacing w:val="0"/>
      <w:shd w:fill="FFFFFF" w:val="clear"/>
      <w:lang w:val="ru-RU" w:eastAsia="ru-RU"/>
    </w:rPr>
  </w:style>
  <w:style w:type="character" w:styleId="CharStyle7">
    <w:name w:val="Char Style 7"/>
    <w:basedOn w:val="DefaultParagraphFont"/>
    <w:qFormat/>
    <w:rPr>
      <w:rFonts w:ascii="Times New Roman" w:hAnsi="Times New Roman" w:cs="Times New Roman"/>
      <w:b/>
      <w:bCs/>
      <w:i/>
      <w:iCs/>
      <w:color w:val="000000"/>
      <w:spacing w:val="0"/>
      <w:sz w:val="26"/>
      <w:szCs w:val="26"/>
      <w:u w:val="none"/>
      <w:lang w:val="en-US" w:eastAsia="en-US"/>
    </w:rPr>
  </w:style>
  <w:style w:type="character" w:styleId="Linenumber1">
    <w:name w:val="line number1"/>
    <w:qFormat/>
    <w:rPr/>
  </w:style>
  <w:style w:type="character" w:styleId="Linenumber2">
    <w:name w:val="line number2"/>
    <w:qFormat/>
    <w:rPr/>
  </w:style>
  <w:style w:type="character" w:styleId="LineNumber">
    <w:name w:val="Line Number"/>
    <w:rPr/>
  </w:style>
  <w:style w:type="character" w:styleId="WW8Num2z4">
    <w:name w:val="WW8Num2z4"/>
    <w:qFormat/>
    <w:rPr>
      <w:rFonts w:ascii="Symbol" w:hAnsi="Symbol" w:cs="Symbol"/>
    </w:rPr>
  </w:style>
  <w:style w:type="character" w:styleId="Style12">
    <w:name w:val="комментарий"/>
    <w:qFormat/>
    <w:rPr>
      <w:b/>
      <w:i/>
      <w:shd w:fill="FFFF99" w:val="clear"/>
    </w:rPr>
  </w:style>
  <w:style w:type="character" w:styleId="21">
    <w:name w:val="Текст примечания Знак2"/>
    <w:qFormat/>
    <w:rPr>
      <w:lang w:eastAsia="zh-CN"/>
    </w:rPr>
  </w:style>
  <w:style w:type="character" w:styleId="WW8Num18z4">
    <w:name w:val="WW8Num18z4"/>
    <w:qFormat/>
    <w:rPr>
      <w:rFonts w:cs="Times New Roman"/>
    </w:rPr>
  </w:style>
  <w:style w:type="character" w:styleId="WW8Num14z3">
    <w:name w:val="WW8Num14z3"/>
    <w:qFormat/>
    <w:rPr>
      <w:rFonts w:ascii="Symbol" w:hAnsi="Symbol" w:cs="Symbol"/>
    </w:rPr>
  </w:style>
  <w:style w:type="character" w:styleId="WW8Num14z2">
    <w:name w:val="WW8Num14z2"/>
    <w:qFormat/>
    <w:rPr>
      <w:rFonts w:ascii="Wingdings" w:hAnsi="Wingdings" w:cs="Wingdings"/>
    </w:rPr>
  </w:style>
  <w:style w:type="character" w:styleId="WW8Num15z4">
    <w:name w:val="WW8Num15z4"/>
    <w:qFormat/>
    <w:rPr>
      <w:rFonts w:cs="Times New Roman"/>
    </w:rPr>
  </w:style>
  <w:style w:type="character" w:styleId="WW8Num15z3">
    <w:name w:val="WW8Num15z3"/>
    <w:qFormat/>
    <w:rPr>
      <w:rFonts w:cs="Times New Roman"/>
      <w:b w:val="false"/>
      <w:i w:val="false"/>
    </w:rPr>
  </w:style>
  <w:style w:type="character" w:styleId="WW8Num15z2">
    <w:name w:val="WW8Num15z2"/>
    <w:qFormat/>
    <w:rPr>
      <w:rFonts w:cs="Times New Roman"/>
      <w:b/>
      <w:bCs/>
      <w:strike w:val="false"/>
      <w:dstrike w:val="false"/>
      <w:color w:val="000000"/>
    </w:rPr>
  </w:style>
  <w:style w:type="character" w:styleId="WW8Num13z3">
    <w:name w:val="WW8Num13z3"/>
    <w:qFormat/>
    <w:rPr>
      <w:rFonts w:ascii="Symbol" w:hAnsi="Symbol" w:cs="Symbol"/>
    </w:rPr>
  </w:style>
  <w:style w:type="character" w:styleId="WW8Num13z2">
    <w:name w:val="WW8Num13z2"/>
    <w:qFormat/>
    <w:rPr>
      <w:rFonts w:ascii="Wingdings" w:hAnsi="Wingdings" w:cs="Wingdings"/>
    </w:rPr>
  </w:style>
  <w:style w:type="character" w:styleId="WW8Num11z1">
    <w:name w:val="WW8Num11z1"/>
    <w:qFormat/>
    <w:rPr>
      <w:b w:val="false"/>
    </w:rPr>
  </w:style>
  <w:style w:type="character" w:styleId="WW8Num5z3">
    <w:name w:val="WW8Num5z3"/>
    <w:qFormat/>
    <w:rPr>
      <w:rFonts w:ascii="Symbol" w:hAnsi="Symbol" w:cs="Symbol"/>
    </w:rPr>
  </w:style>
  <w:style w:type="character" w:styleId="WW8Num5z2">
    <w:name w:val="WW8Num5z2"/>
    <w:qFormat/>
    <w:rPr>
      <w:rFonts w:ascii="Wingdings" w:hAnsi="Wingdings" w:cs="Wingdings"/>
    </w:rPr>
  </w:style>
  <w:style w:type="character" w:styleId="311">
    <w:name w:val="Заголовок 3 Знак1"/>
    <w:qFormat/>
    <w:rPr>
      <w:rFonts w:ascii="Calibri Light" w:hAnsi="Calibri Light" w:eastAsia="Times New Roman" w:cs="Times New Roman"/>
      <w:color w:val="1F4D78"/>
      <w:sz w:val="24"/>
      <w:szCs w:val="24"/>
      <w:lang w:val="ru-RU" w:eastAsia="ru-RU"/>
    </w:rPr>
  </w:style>
  <w:style w:type="character" w:styleId="HTML">
    <w:name w:val="Стандартный HTML Знак"/>
    <w:qFormat/>
    <w:rPr>
      <w:rFonts w:ascii="Courier New" w:hAnsi="Courier New" w:cs="Courier New"/>
    </w:rPr>
  </w:style>
  <w:style w:type="character" w:styleId="Nobr">
    <w:name w:val="nobr"/>
    <w:basedOn w:val="117"/>
    <w:qFormat/>
    <w:rPr/>
  </w:style>
  <w:style w:type="character" w:styleId="Blk">
    <w:name w:val="blk"/>
    <w:basedOn w:val="117"/>
    <w:qFormat/>
    <w:rPr/>
  </w:style>
  <w:style w:type="character" w:styleId="111">
    <w:name w:val="Заголовок 1 Знак1"/>
    <w:qFormat/>
    <w:rPr>
      <w:rFonts w:ascii="Calibri Light" w:hAnsi="Calibri Light" w:eastAsia="Times New Roman" w:cs="Times New Roman"/>
      <w:color w:val="2E74B5"/>
      <w:sz w:val="32"/>
      <w:szCs w:val="32"/>
      <w:lang w:val="ru-RU" w:eastAsia="ru-RU"/>
    </w:rPr>
  </w:style>
  <w:style w:type="character" w:styleId="12">
    <w:name w:val="Нижний колонтитул Знак1"/>
    <w:qFormat/>
    <w:rPr>
      <w:sz w:val="28"/>
      <w:szCs w:val="28"/>
    </w:rPr>
  </w:style>
  <w:style w:type="character" w:styleId="13">
    <w:name w:val="Верхний колонтитул Знак1"/>
    <w:qFormat/>
    <w:rPr>
      <w:sz w:val="24"/>
      <w:szCs w:val="24"/>
    </w:rPr>
  </w:style>
  <w:style w:type="character" w:styleId="14">
    <w:name w:val="Текст Знак1"/>
    <w:qFormat/>
    <w:rPr>
      <w:rFonts w:ascii="Courier New" w:hAnsi="Courier New" w:cs="Courier New"/>
    </w:rPr>
  </w:style>
  <w:style w:type="character" w:styleId="15">
    <w:name w:val="Дата Знак1"/>
    <w:qFormat/>
    <w:rPr>
      <w:sz w:val="24"/>
    </w:rPr>
  </w:style>
  <w:style w:type="character" w:styleId="16">
    <w:name w:val="Тема примечания Знак1"/>
    <w:qFormat/>
    <w:rPr>
      <w:b/>
      <w:bCs/>
    </w:rPr>
  </w:style>
  <w:style w:type="character" w:styleId="17">
    <w:name w:val="Текст примечания Знак1"/>
    <w:qFormat/>
    <w:rPr/>
  </w:style>
  <w:style w:type="character" w:styleId="211">
    <w:name w:val="Основной текст 2 Знак1"/>
    <w:qFormat/>
    <w:rPr>
      <w:sz w:val="28"/>
      <w:szCs w:val="28"/>
    </w:rPr>
  </w:style>
  <w:style w:type="character" w:styleId="18">
    <w:name w:val="Основной текст с отступом Знак1"/>
    <w:qFormat/>
    <w:rPr>
      <w:sz w:val="24"/>
      <w:szCs w:val="24"/>
    </w:rPr>
  </w:style>
  <w:style w:type="character" w:styleId="212">
    <w:name w:val="Основной текст с отступом 2 Знак1"/>
    <w:qFormat/>
    <w:rPr>
      <w:sz w:val="28"/>
      <w:szCs w:val="28"/>
    </w:rPr>
  </w:style>
  <w:style w:type="character" w:styleId="33">
    <w:name w:val="Основной текст с отступом 3 Знак3"/>
    <w:qFormat/>
    <w:rPr>
      <w:sz w:val="16"/>
      <w:szCs w:val="16"/>
      <w:lang w:val="ru-RU" w:eastAsia="ru-RU"/>
    </w:rPr>
  </w:style>
  <w:style w:type="character" w:styleId="312">
    <w:name w:val="Основной текст 3 Знак1"/>
    <w:qFormat/>
    <w:rPr>
      <w:sz w:val="16"/>
      <w:szCs w:val="16"/>
    </w:rPr>
  </w:style>
  <w:style w:type="character" w:styleId="19">
    <w:name w:val="Текст выноски Знак1"/>
    <w:qFormat/>
    <w:rPr>
      <w:rFonts w:ascii="Tahoma" w:hAnsi="Tahoma" w:cs="Tahoma"/>
      <w:sz w:val="16"/>
      <w:szCs w:val="16"/>
    </w:rPr>
  </w:style>
  <w:style w:type="character" w:styleId="110">
    <w:name w:val="Основной текст Знак1"/>
    <w:qFormat/>
    <w:rPr>
      <w:rFonts w:ascii="Times New Roman" w:hAnsi="Times New Roman" w:eastAsia="Times New Roman" w:cs="Times New Roman"/>
      <w:sz w:val="24"/>
      <w:szCs w:val="20"/>
    </w:rPr>
  </w:style>
  <w:style w:type="character" w:styleId="WW-">
    <w:name w:val="WW-Символ концевой сноски"/>
    <w:qFormat/>
    <w:rPr/>
  </w:style>
  <w:style w:type="character" w:styleId="WW-1">
    <w:name w:val="WW-Символ сноски"/>
    <w:qFormat/>
    <w:rPr/>
  </w:style>
  <w:style w:type="character" w:styleId="CharStyle8">
    <w:name w:val="Char Style 8"/>
    <w:qFormat/>
    <w:rPr>
      <w:sz w:val="23"/>
      <w:szCs w:val="23"/>
      <w:shd w:fill="FFFFFF" w:val="clear"/>
    </w:rPr>
  </w:style>
  <w:style w:type="character" w:styleId="EndnoteCharacters">
    <w:name w:val="Endnote Characters"/>
    <w:qFormat/>
    <w:rPr>
      <w:vertAlign w:val="superscript"/>
    </w:rPr>
  </w:style>
  <w:style w:type="character" w:styleId="112">
    <w:name w:val="Знак концевой сноски1"/>
    <w:qFormat/>
    <w:rPr>
      <w:vertAlign w:val="superscript"/>
    </w:rPr>
  </w:style>
  <w:style w:type="character" w:styleId="EndnoteTextChar1">
    <w:name w:val="Endnote Text Char1"/>
    <w:qFormat/>
    <w:rPr>
      <w:sz w:val="20"/>
      <w:szCs w:val="20"/>
    </w:rPr>
  </w:style>
  <w:style w:type="character" w:styleId="GrekovaOA">
    <w:name w:val="Grekova_OA"/>
    <w:qFormat/>
    <w:rPr>
      <w:color w:val="000000"/>
    </w:rPr>
  </w:style>
  <w:style w:type="character" w:styleId="FontStyle32">
    <w:name w:val="Font Style32"/>
    <w:qFormat/>
    <w:rPr>
      <w:rFonts w:ascii="Times New Roman" w:hAnsi="Times New Roman" w:cs="Times New Roman"/>
      <w:b/>
      <w:sz w:val="20"/>
    </w:rPr>
  </w:style>
  <w:style w:type="character" w:styleId="313">
    <w:name w:val="Основной текст с отступом 3 Знак1"/>
    <w:qFormat/>
    <w:rPr>
      <w:sz w:val="24"/>
    </w:rPr>
  </w:style>
  <w:style w:type="character" w:styleId="Style13">
    <w:name w:val="Знак Знак"/>
    <w:qFormat/>
    <w:rPr>
      <w:rFonts w:ascii="Courier New" w:hAnsi="Courier New" w:cs="Courier New"/>
    </w:rPr>
  </w:style>
  <w:style w:type="character" w:styleId="7">
    <w:name w:val="Знак Знак7"/>
    <w:qFormat/>
    <w:rPr>
      <w:sz w:val="24"/>
    </w:rPr>
  </w:style>
  <w:style w:type="character" w:styleId="6">
    <w:name w:val="Знак Знак6"/>
    <w:qFormat/>
    <w:rPr>
      <w:rFonts w:eastAsia="MS Mincho;ＭＳ 明朝"/>
      <w:sz w:val="24"/>
      <w:lang w:eastAsia="ja-JP"/>
    </w:rPr>
  </w:style>
  <w:style w:type="character" w:styleId="Style14">
    <w:name w:val="Основной текст по центру Знак Знак"/>
    <w:qFormat/>
    <w:rPr>
      <w:sz w:val="24"/>
    </w:rPr>
  </w:style>
  <w:style w:type="character" w:styleId="321">
    <w:name w:val="Основной текст с отступом 3 Знак2"/>
    <w:qFormat/>
    <w:rPr>
      <w:sz w:val="16"/>
      <w:szCs w:val="16"/>
    </w:rPr>
  </w:style>
  <w:style w:type="character" w:styleId="5">
    <w:name w:val="Знак Знак5"/>
    <w:qFormat/>
    <w:rPr>
      <w:rFonts w:eastAsia="Times New Roman"/>
      <w:sz w:val="24"/>
      <w:lang w:val="en-US"/>
    </w:rPr>
  </w:style>
  <w:style w:type="character" w:styleId="FootnoteCharacters">
    <w:name w:val="Footnote Characters"/>
    <w:qFormat/>
    <w:rPr>
      <w:rFonts w:cs="Times New Roman"/>
      <w:vertAlign w:val="superscript"/>
    </w:rPr>
  </w:style>
  <w:style w:type="character" w:styleId="113">
    <w:name w:val="Знак сноски1"/>
    <w:qFormat/>
    <w:rPr>
      <w:rFonts w:cs="Times New Roman"/>
      <w:vertAlign w:val="superscript"/>
    </w:rPr>
  </w:style>
  <w:style w:type="character" w:styleId="Style15">
    <w:name w:val="Текст ТЗ Знак"/>
    <w:qFormat/>
    <w:rPr>
      <w:rFonts w:ascii="Calibri" w:hAnsi="Calibri" w:cs="Calibri"/>
      <w:kern w:val="2"/>
      <w:sz w:val="28"/>
      <w:szCs w:val="28"/>
      <w:lang w:eastAsia="ko-KR"/>
    </w:rPr>
  </w:style>
  <w:style w:type="character" w:styleId="114">
    <w:name w:val="Заг1 Знак"/>
    <w:qFormat/>
    <w:rPr>
      <w:rFonts w:ascii="Arial" w:hAnsi="Arial" w:cs="Arial"/>
      <w:b/>
      <w:caps/>
      <w:spacing w:val="20"/>
      <w:kern w:val="2"/>
      <w:sz w:val="20"/>
    </w:rPr>
  </w:style>
  <w:style w:type="character" w:styleId="Style16">
    <w:name w:val="Текст Знак"/>
    <w:qFormat/>
    <w:rPr>
      <w:rFonts w:ascii="Courier New" w:hAnsi="Courier New" w:cs="Times New Roman"/>
      <w:sz w:val="20"/>
      <w:szCs w:val="20"/>
    </w:rPr>
  </w:style>
  <w:style w:type="character" w:styleId="FontStyle57">
    <w:name w:val="Font Style57"/>
    <w:qFormat/>
    <w:rPr>
      <w:rFonts w:ascii="Times New Roman" w:hAnsi="Times New Roman" w:cs="Times New Roman"/>
      <w:sz w:val="20"/>
    </w:rPr>
  </w:style>
  <w:style w:type="character" w:styleId="Apple-converted-space">
    <w:name w:val="apple-converted-space"/>
    <w:qFormat/>
    <w:rPr/>
  </w:style>
  <w:style w:type="character" w:styleId="Apple-style-span">
    <w:name w:val="apple-style-span"/>
    <w:qFormat/>
    <w:rPr/>
  </w:style>
  <w:style w:type="character" w:styleId="FollowedHyperlink">
    <w:name w:val="FollowedHyperlink"/>
    <w:rPr>
      <w:rFonts w:cs="Times New Roman"/>
      <w:color w:val="800080"/>
      <w:u w:val="single"/>
    </w:rPr>
  </w:style>
  <w:style w:type="character" w:styleId="Style17">
    <w:name w:val="Дата Знак"/>
    <w:qFormat/>
    <w:rPr>
      <w:rFonts w:cs="Times New Roman"/>
      <w:sz w:val="24"/>
    </w:rPr>
  </w:style>
  <w:style w:type="character" w:styleId="41">
    <w:name w:val="Знак Знак4"/>
    <w:qFormat/>
    <w:rPr>
      <w:rFonts w:ascii="Times New Roman" w:hAnsi="Times New Roman" w:cs="Times New Roman"/>
      <w:sz w:val="20"/>
    </w:rPr>
  </w:style>
  <w:style w:type="character" w:styleId="Webofficeattributevalue1">
    <w:name w:val="webofficeattributevalue1"/>
    <w:qFormat/>
    <w:rPr>
      <w:rFonts w:ascii="Verdana" w:hAnsi="Verdana" w:cs="Verdana"/>
      <w:color w:val="000000"/>
      <w:sz w:val="18"/>
      <w:u w:val="none"/>
    </w:rPr>
  </w:style>
  <w:style w:type="character" w:styleId="22">
    <w:name w:val="Основной текст 2 Знак"/>
    <w:qFormat/>
    <w:rPr>
      <w:rFonts w:cs="Times New Roman"/>
      <w:sz w:val="24"/>
    </w:rPr>
  </w:style>
  <w:style w:type="character" w:styleId="23">
    <w:name w:val="Основной текст с отступом 2 Знак"/>
    <w:qFormat/>
    <w:rPr>
      <w:rFonts w:cs="Times New Roman"/>
      <w:sz w:val="24"/>
    </w:rPr>
  </w:style>
  <w:style w:type="character" w:styleId="BodyTextIndent3Char">
    <w:name w:val="Body Text Indent 3 Char"/>
    <w:qFormat/>
    <w:rPr>
      <w:rFonts w:cs="Times New Roman"/>
      <w:sz w:val="16"/>
    </w:rPr>
  </w:style>
  <w:style w:type="character" w:styleId="34">
    <w:name w:val="Основной текст с отступом 3 Знак"/>
    <w:qFormat/>
    <w:rPr>
      <w:sz w:val="16"/>
    </w:rPr>
  </w:style>
  <w:style w:type="character" w:styleId="WW--">
    <w:name w:val="WW-Интернет-ссылка"/>
    <w:qFormat/>
    <w:rPr>
      <w:color w:val="0563C1"/>
      <w:u w:val="single"/>
    </w:rPr>
  </w:style>
  <w:style w:type="character" w:styleId="Style18">
    <w:name w:val="Основной текст Знак"/>
    <w:qFormat/>
    <w:rPr>
      <w:sz w:val="28"/>
      <w:szCs w:val="28"/>
    </w:rPr>
  </w:style>
  <w:style w:type="character" w:styleId="115">
    <w:name w:val="Подпункт Знак1"/>
    <w:qFormat/>
    <w:rPr>
      <w:sz w:val="28"/>
    </w:rPr>
  </w:style>
  <w:style w:type="character" w:styleId="Style19">
    <w:name w:val="Электронная подпись Знак"/>
    <w:qFormat/>
    <w:rPr>
      <w:rFonts w:eastAsia="Calibri"/>
      <w:sz w:val="24"/>
      <w:szCs w:val="24"/>
    </w:rPr>
  </w:style>
  <w:style w:type="character" w:styleId="Style20">
    <w:name w:val="Название книги"/>
    <w:qFormat/>
    <w:rPr>
      <w:b/>
      <w:bCs/>
      <w:smallCaps/>
      <w:spacing w:val="5"/>
    </w:rPr>
  </w:style>
  <w:style w:type="character" w:styleId="Style21">
    <w:name w:val="Сильная ссылка"/>
    <w:qFormat/>
    <w:rPr>
      <w:b/>
      <w:bCs/>
      <w:smallCaps/>
      <w:color w:val="C0504D"/>
      <w:spacing w:val="5"/>
      <w:u w:val="single"/>
    </w:rPr>
  </w:style>
  <w:style w:type="character" w:styleId="Style22">
    <w:name w:val="Слабая ссылка"/>
    <w:qFormat/>
    <w:rPr>
      <w:smallCaps/>
      <w:color w:val="C0504D"/>
      <w:u w:val="single"/>
    </w:rPr>
  </w:style>
  <w:style w:type="character" w:styleId="Style23">
    <w:name w:val="Сильное выделение"/>
    <w:qFormat/>
    <w:rPr>
      <w:b/>
      <w:bCs/>
      <w:i/>
      <w:iCs/>
      <w:color w:val="4F81BD"/>
    </w:rPr>
  </w:style>
  <w:style w:type="character" w:styleId="Style24">
    <w:name w:val="Слабое выделение"/>
    <w:qFormat/>
    <w:rPr>
      <w:i/>
      <w:iCs/>
      <w:color w:val="808080"/>
    </w:rPr>
  </w:style>
  <w:style w:type="character" w:styleId="Style25">
    <w:name w:val="Выделенная цитата Знак"/>
    <w:qFormat/>
    <w:rPr>
      <w:rFonts w:ascii="Calibri" w:hAnsi="Calibri" w:eastAsia="Calibri" w:cs="Calibri"/>
      <w:b/>
      <w:bCs/>
      <w:i/>
      <w:iCs/>
      <w:color w:val="4F81BD"/>
      <w:lang w:val="ru-RU"/>
    </w:rPr>
  </w:style>
  <w:style w:type="character" w:styleId="24">
    <w:name w:val="Цитата 2 Знак"/>
    <w:qFormat/>
    <w:rPr>
      <w:rFonts w:ascii="Calibri" w:hAnsi="Calibri" w:eastAsia="Calibri" w:cs="Calibri"/>
      <w:i/>
      <w:iCs/>
      <w:color w:val="000000"/>
      <w:lang w:val="ru-RU"/>
    </w:rPr>
  </w:style>
  <w:style w:type="character" w:styleId="Emphasis">
    <w:name w:val="Emphasis"/>
    <w:qFormat/>
    <w:rPr>
      <w:i/>
      <w:iCs/>
    </w:rPr>
  </w:style>
  <w:style w:type="character" w:styleId="Style26">
    <w:name w:val="Подзаголовок Знак"/>
    <w:qFormat/>
    <w:rPr>
      <w:rFonts w:ascii="Cambria" w:hAnsi="Cambria" w:cs="Cambria"/>
      <w:i/>
      <w:iCs/>
      <w:color w:val="4F81BD"/>
      <w:spacing w:val="15"/>
      <w:sz w:val="24"/>
      <w:szCs w:val="24"/>
      <w:lang w:val="ru-RU"/>
    </w:rPr>
  </w:style>
  <w:style w:type="character" w:styleId="Style27">
    <w:name w:val="Название Знак"/>
    <w:qFormat/>
    <w:rPr>
      <w:sz w:val="28"/>
    </w:rPr>
  </w:style>
  <w:style w:type="character" w:styleId="9">
    <w:name w:val="Заголовок 9 Знак"/>
    <w:qFormat/>
    <w:rPr>
      <w:rFonts w:ascii="Arial" w:hAnsi="Arial" w:cs="Arial"/>
      <w:sz w:val="22"/>
      <w:szCs w:val="22"/>
    </w:rPr>
  </w:style>
  <w:style w:type="character" w:styleId="51">
    <w:name w:val="Заголовок 5 Знак"/>
    <w:qFormat/>
    <w:rPr>
      <w:b/>
      <w:bCs/>
      <w:i/>
      <w:iCs/>
      <w:sz w:val="26"/>
      <w:szCs w:val="26"/>
    </w:rPr>
  </w:style>
  <w:style w:type="character" w:styleId="42">
    <w:name w:val="Заголовок 4 Знак"/>
    <w:qFormat/>
    <w:rPr>
      <w:b/>
      <w:bCs/>
      <w:sz w:val="28"/>
      <w:szCs w:val="28"/>
    </w:rPr>
  </w:style>
  <w:style w:type="character" w:styleId="8">
    <w:name w:val="Заголовок 8 Знак"/>
    <w:qFormat/>
    <w:rPr>
      <w:rFonts w:ascii="Cambria" w:hAnsi="Cambria" w:cs="Cambria"/>
      <w:color w:val="4F81BD"/>
      <w:lang w:val="ru-RU"/>
    </w:rPr>
  </w:style>
  <w:style w:type="character" w:styleId="71">
    <w:name w:val="Заголовок 7 Знак"/>
    <w:qFormat/>
    <w:rPr>
      <w:rFonts w:ascii="Cambria" w:hAnsi="Cambria" w:cs="Cambria"/>
      <w:i/>
      <w:iCs/>
      <w:color w:val="404040"/>
      <w:lang w:val="ru-RU"/>
    </w:rPr>
  </w:style>
  <w:style w:type="character" w:styleId="61">
    <w:name w:val="Заголовок 6 Знак"/>
    <w:qFormat/>
    <w:rPr>
      <w:rFonts w:ascii="Cambria" w:hAnsi="Cambria" w:cs="Cambria"/>
      <w:i/>
      <w:iCs/>
      <w:color w:val="243F60"/>
      <w:lang w:val="ru-RU"/>
    </w:rPr>
  </w:style>
  <w:style w:type="character" w:styleId="Strong">
    <w:name w:val="Strong"/>
    <w:qFormat/>
    <w:rPr>
      <w:b/>
      <w:bCs/>
    </w:rPr>
  </w:style>
  <w:style w:type="character" w:styleId="116">
    <w:name w:val="Знак примечания1"/>
    <w:qFormat/>
    <w:rPr>
      <w:sz w:val="16"/>
      <w:szCs w:val="16"/>
    </w:rPr>
  </w:style>
  <w:style w:type="character" w:styleId="PageNumber">
    <w:name w:val="Page Number"/>
    <w:basedOn w:val="117"/>
    <w:rPr/>
  </w:style>
  <w:style w:type="character" w:styleId="117">
    <w:name w:val="Основной шрифт абзаца1"/>
    <w:qFormat/>
    <w:rPr/>
  </w:style>
  <w:style w:type="character" w:styleId="WW8Num40z2">
    <w:name w:val="WW8Num40z2"/>
    <w:qFormat/>
    <w:rPr>
      <w:rFonts w:ascii="Wingdings" w:hAnsi="Wingdings" w:cs="Wingdings"/>
    </w:rPr>
  </w:style>
  <w:style w:type="character" w:styleId="WW8Num40z1">
    <w:name w:val="WW8Num40z1"/>
    <w:qFormat/>
    <w:rPr>
      <w:rFonts w:ascii="Courier New" w:hAnsi="Courier New" w:cs="Courier New"/>
    </w:rPr>
  </w:style>
  <w:style w:type="character" w:styleId="WW8Num37z2">
    <w:name w:val="WW8Num37z2"/>
    <w:qFormat/>
    <w:rPr>
      <w:rFonts w:ascii="Wingdings" w:hAnsi="Wingdings" w:cs="Wingdings"/>
    </w:rPr>
  </w:style>
  <w:style w:type="character" w:styleId="WW8Num37z1">
    <w:name w:val="WW8Num37z1"/>
    <w:qFormat/>
    <w:rPr>
      <w:rFonts w:ascii="Courier New" w:hAnsi="Courier New" w:cs="Courier New"/>
    </w:rPr>
  </w:style>
  <w:style w:type="character" w:styleId="WW8Num36z4">
    <w:name w:val="WW8Num36z4"/>
    <w:qFormat/>
    <w:rPr>
      <w:rFonts w:cs="Times New Roman"/>
    </w:rPr>
  </w:style>
  <w:style w:type="character" w:styleId="WW8Num36z3">
    <w:name w:val="WW8Num36z3"/>
    <w:qFormat/>
    <w:rPr>
      <w:rFonts w:cs="Times New Roman"/>
      <w:b w:val="false"/>
      <w:i w:val="false"/>
    </w:rPr>
  </w:style>
  <w:style w:type="character" w:styleId="WW8Num36z2">
    <w:name w:val="WW8Num36z2"/>
    <w:qFormat/>
    <w:rPr>
      <w:rFonts w:cs="Times New Roman"/>
      <w:b/>
      <w:bCs/>
      <w:strike w:val="false"/>
      <w:dstrike w:val="false"/>
      <w:color w:val="000000"/>
    </w:rPr>
  </w:style>
  <w:style w:type="character" w:styleId="WW8Num36z1">
    <w:name w:val="WW8Num36z1"/>
    <w:qFormat/>
    <w:rPr>
      <w:rFonts w:cs="Times New Roman"/>
      <w:b w:val="false"/>
      <w:bCs/>
      <w:i w:val="false"/>
      <w:sz w:val="24"/>
      <w:szCs w:val="22"/>
    </w:rPr>
  </w:style>
  <w:style w:type="character" w:styleId="WW8Num31z1">
    <w:name w:val="WW8Num31z1"/>
    <w:qFormat/>
    <w:rPr>
      <w:rFonts w:cs="Times New Roman"/>
    </w:rPr>
  </w:style>
  <w:style w:type="character" w:styleId="WW8Num30z3">
    <w:name w:val="WW8Num30z3"/>
    <w:qFormat/>
    <w:rPr>
      <w:rFonts w:ascii="Symbol" w:hAnsi="Symbol" w:cs="Symbol"/>
    </w:rPr>
  </w:style>
  <w:style w:type="character" w:styleId="WW8Num30z2">
    <w:name w:val="WW8Num30z2"/>
    <w:qFormat/>
    <w:rPr>
      <w:rFonts w:ascii="Wingdings" w:hAnsi="Wingdings" w:cs="Wingdings"/>
    </w:rPr>
  </w:style>
  <w:style w:type="character" w:styleId="WW8Num30z1">
    <w:name w:val="WW8Num30z1"/>
    <w:qFormat/>
    <w:rPr>
      <w:rFonts w:ascii="Courier New" w:hAnsi="Courier New" w:cs="Courier New"/>
    </w:rPr>
  </w:style>
  <w:style w:type="character" w:styleId="WW8Num30z0">
    <w:name w:val="WW8Num30z0"/>
    <w:qFormat/>
    <w:rPr>
      <w:rFonts w:ascii="Symbol" w:hAnsi="Symbol" w:cs="Symbol"/>
      <w:b w:val="false"/>
      <w:color w:val="000000"/>
    </w:rPr>
  </w:style>
  <w:style w:type="character" w:styleId="WW8Num29z3">
    <w:name w:val="WW8Num29z3"/>
    <w:qFormat/>
    <w:rPr>
      <w:rFonts w:ascii="Symbol" w:hAnsi="Symbol" w:cs="Symbol"/>
    </w:rPr>
  </w:style>
  <w:style w:type="character" w:styleId="WW8Num29z2">
    <w:name w:val="WW8Num29z2"/>
    <w:qFormat/>
    <w:rPr>
      <w:rFonts w:ascii="Wingdings" w:hAnsi="Wingdings" w:cs="Wingdings"/>
    </w:rPr>
  </w:style>
  <w:style w:type="character" w:styleId="WW8Num29z1">
    <w:name w:val="WW8Num29z1"/>
    <w:qFormat/>
    <w:rPr>
      <w:rFonts w:ascii="Courier New" w:hAnsi="Courier New" w:cs="Courier New"/>
    </w:rPr>
  </w:style>
  <w:style w:type="character" w:styleId="WW8Num29z0">
    <w:name w:val="WW8Num29z0"/>
    <w:qFormat/>
    <w:rPr>
      <w:rFonts w:ascii="Times New Roman" w:hAnsi="Times New Roman" w:cs="Times New Roman"/>
    </w:rPr>
  </w:style>
  <w:style w:type="character" w:styleId="WW8Num28z2">
    <w:name w:val="WW8Num28z2"/>
    <w:qFormat/>
    <w:rPr>
      <w:rFonts w:ascii="Wingdings" w:hAnsi="Wingdings" w:cs="Wingdings"/>
    </w:rPr>
  </w:style>
  <w:style w:type="character" w:styleId="WW8Num28z1">
    <w:name w:val="WW8Num28z1"/>
    <w:qFormat/>
    <w:rPr>
      <w:rFonts w:ascii="Courier New" w:hAnsi="Courier New" w:cs="Courier New"/>
    </w:rPr>
  </w:style>
  <w:style w:type="character" w:styleId="WW8Num27z1">
    <w:name w:val="WW8Num27z1"/>
    <w:qFormat/>
    <w:rPr>
      <w:b w:val="false"/>
    </w:rPr>
  </w:style>
  <w:style w:type="character" w:styleId="WW8Num26z3">
    <w:name w:val="WW8Num26z3"/>
    <w:qFormat/>
    <w:rPr>
      <w:rFonts w:ascii="Symbol" w:hAnsi="Symbol" w:cs="Symbol"/>
    </w:rPr>
  </w:style>
  <w:style w:type="character" w:styleId="WW8Num26z2">
    <w:name w:val="WW8Num26z2"/>
    <w:qFormat/>
    <w:rPr>
      <w:rFonts w:ascii="Wingdings" w:hAnsi="Wingdings" w:cs="Wingdings"/>
    </w:rPr>
  </w:style>
  <w:style w:type="character" w:styleId="WW8Num26z1">
    <w:name w:val="WW8Num26z1"/>
    <w:qFormat/>
    <w:rPr>
      <w:rFonts w:ascii="Courier New" w:hAnsi="Courier New" w:cs="Courier New"/>
    </w:rPr>
  </w:style>
  <w:style w:type="character" w:styleId="WW8Num26z0">
    <w:name w:val="WW8Num26z0"/>
    <w:qFormat/>
    <w:rPr>
      <w:rFonts w:ascii="Times New Roman" w:hAnsi="Times New Roman" w:cs="Times New Roman"/>
    </w:rPr>
  </w:style>
  <w:style w:type="character" w:styleId="WW8Num22z2">
    <w:name w:val="WW8Num22z2"/>
    <w:qFormat/>
    <w:rPr>
      <w:rFonts w:ascii="Wingdings" w:hAnsi="Wingdings" w:cs="Wingdings"/>
    </w:rPr>
  </w:style>
  <w:style w:type="character" w:styleId="WW8Num22z1">
    <w:name w:val="WW8Num22z1"/>
    <w:qFormat/>
    <w:rPr>
      <w:rFonts w:ascii="Courier New" w:hAnsi="Courier New" w:cs="Courier New"/>
    </w:rPr>
  </w:style>
  <w:style w:type="character" w:styleId="WW8Num21z0">
    <w:name w:val="WW8Num21z0"/>
    <w:qFormat/>
    <w:rPr/>
  </w:style>
  <w:style w:type="character" w:styleId="WW8Num20z2">
    <w:name w:val="WW8Num20z2"/>
    <w:qFormat/>
    <w:rPr>
      <w:rFonts w:ascii="Wingdings" w:hAnsi="Wingdings" w:cs="Wingdings"/>
    </w:rPr>
  </w:style>
  <w:style w:type="character" w:styleId="WW8Num15z1">
    <w:name w:val="WW8Num15z1"/>
    <w:qFormat/>
    <w:rPr>
      <w:lang w:val="ru-RU"/>
    </w:rPr>
  </w:style>
  <w:style w:type="character" w:styleId="WW8Num13z1">
    <w:name w:val="WW8Num13z1"/>
    <w:qFormat/>
    <w:rPr>
      <w:rFonts w:cs="Times New Roman"/>
    </w:rPr>
  </w:style>
  <w:style w:type="character" w:styleId="WW8Num12z3">
    <w:name w:val="WW8Num12z3"/>
    <w:qFormat/>
    <w:rPr>
      <w:rFonts w:ascii="Symbol" w:hAnsi="Symbol" w:cs="Symbol"/>
    </w:rPr>
  </w:style>
  <w:style w:type="character" w:styleId="WW8Num12z2">
    <w:name w:val="WW8Num12z2"/>
    <w:qFormat/>
    <w:rPr>
      <w:rFonts w:ascii="Wingdings" w:hAnsi="Wingdings" w:cs="Wingdings"/>
    </w:rPr>
  </w:style>
  <w:style w:type="character" w:styleId="WW8Num12z1">
    <w:name w:val="WW8Num12z1"/>
    <w:qFormat/>
    <w:rPr>
      <w:rFonts w:ascii="Courier New" w:hAnsi="Courier New" w:cs="Courier New"/>
    </w:rPr>
  </w:style>
  <w:style w:type="character" w:styleId="WW8Num9z2">
    <w:name w:val="WW8Num9z2"/>
    <w:qFormat/>
    <w:rPr>
      <w:rFonts w:ascii="Wingdings" w:hAnsi="Wingdings" w:cs="Wingdings"/>
    </w:rPr>
  </w:style>
  <w:style w:type="character" w:styleId="WW8Num9z1">
    <w:name w:val="WW8Num9z1"/>
    <w:qFormat/>
    <w:rPr>
      <w:rFonts w:ascii="Courier New" w:hAnsi="Courier New" w:cs="Courier New"/>
    </w:rPr>
  </w:style>
  <w:style w:type="character" w:styleId="25">
    <w:name w:val="Основной шрифт абзаца2"/>
    <w:qFormat/>
    <w:rPr/>
  </w:style>
  <w:style w:type="character" w:styleId="WW8Num60z2">
    <w:name w:val="WW8Num60z2"/>
    <w:qFormat/>
    <w:rPr>
      <w:sz w:val="24"/>
      <w:szCs w:val="24"/>
    </w:rPr>
  </w:style>
  <w:style w:type="character" w:styleId="WW8Num60z1">
    <w:name w:val="WW8Num60z1"/>
    <w:qFormat/>
    <w:rPr>
      <w:b w:val="false"/>
      <w:bCs/>
      <w:sz w:val="24"/>
      <w:szCs w:val="24"/>
    </w:rPr>
  </w:style>
  <w:style w:type="character" w:styleId="WW8Num60z0">
    <w:name w:val="WW8Num60z0"/>
    <w:qFormat/>
    <w:rPr>
      <w:b/>
      <w:bCs w:val="false"/>
      <w:sz w:val="24"/>
      <w:szCs w:val="24"/>
    </w:rPr>
  </w:style>
  <w:style w:type="character" w:styleId="WW8Num59z3">
    <w:name w:val="WW8Num59z3"/>
    <w:qFormat/>
    <w:rPr>
      <w:rFonts w:ascii="Symbol" w:hAnsi="Symbol" w:cs="Symbol"/>
    </w:rPr>
  </w:style>
  <w:style w:type="character" w:styleId="WW8Num59z2">
    <w:name w:val="WW8Num59z2"/>
    <w:qFormat/>
    <w:rPr>
      <w:rFonts w:ascii="Wingdings" w:hAnsi="Wingdings" w:cs="Wingdings"/>
    </w:rPr>
  </w:style>
  <w:style w:type="character" w:styleId="WW8Num59z1">
    <w:name w:val="WW8Num59z1"/>
    <w:qFormat/>
    <w:rPr>
      <w:rFonts w:ascii="Courier New" w:hAnsi="Courier New" w:cs="Courier New"/>
    </w:rPr>
  </w:style>
  <w:style w:type="character" w:styleId="WW8Num59z0">
    <w:name w:val="WW8Num59z0"/>
    <w:qFormat/>
    <w:rPr>
      <w:rFonts w:ascii="Symbol" w:hAnsi="Symbol" w:cs="Symbol"/>
      <w:sz w:val="24"/>
      <w:szCs w:val="24"/>
    </w:rPr>
  </w:style>
  <w:style w:type="character" w:styleId="WW8Num57z2">
    <w:name w:val="WW8Num57z2"/>
    <w:qFormat/>
    <w:rPr>
      <w:sz w:val="24"/>
    </w:rPr>
  </w:style>
  <w:style w:type="character" w:styleId="WW8Num57z1">
    <w:name w:val="WW8Num57z1"/>
    <w:qFormat/>
    <w:rPr>
      <w:b/>
      <w:sz w:val="24"/>
    </w:rPr>
  </w:style>
  <w:style w:type="character" w:styleId="WW8Num57z0">
    <w:name w:val="WW8Num57z0"/>
    <w:qFormat/>
    <w:rPr>
      <w:rFonts w:ascii="Times New Roman" w:hAnsi="Times New Roman" w:cs="Times New Roman"/>
      <w:b/>
      <w:i w:val="false"/>
      <w:color w:val="000000"/>
      <w:sz w:val="24"/>
    </w:rPr>
  </w:style>
  <w:style w:type="character" w:styleId="WW8Num55z0">
    <w:name w:val="WW8Num55z0"/>
    <w:qFormat/>
    <w:rPr/>
  </w:style>
  <w:style w:type="character" w:styleId="WW8Num54z3">
    <w:name w:val="WW8Num54z3"/>
    <w:qFormat/>
    <w:rPr/>
  </w:style>
  <w:style w:type="character" w:styleId="WW8Num54z2">
    <w:name w:val="WW8Num54z2"/>
    <w:qFormat/>
    <w:rPr>
      <w:b/>
      <w:sz w:val="26"/>
      <w:szCs w:val="26"/>
    </w:rPr>
  </w:style>
  <w:style w:type="character" w:styleId="WW8Num54z1">
    <w:name w:val="WW8Num54z1"/>
    <w:qFormat/>
    <w:rPr>
      <w:b/>
      <w:sz w:val="24"/>
      <w:szCs w:val="24"/>
    </w:rPr>
  </w:style>
  <w:style w:type="character" w:styleId="WW8Num54z0">
    <w:name w:val="WW8Num54z0"/>
    <w:qFormat/>
    <w:rPr>
      <w:rFonts w:ascii="Times New Roman" w:hAnsi="Times New Roman" w:cs="Times New Roman"/>
      <w:b/>
      <w:i w:val="false"/>
      <w:color w:val="000000"/>
      <w:sz w:val="24"/>
    </w:rPr>
  </w:style>
  <w:style w:type="character" w:styleId="WW8Num53z2">
    <w:name w:val="WW8Num53z2"/>
    <w:qFormat/>
    <w:rPr>
      <w:rFonts w:ascii="Wingdings" w:hAnsi="Wingdings" w:cs="Wingdings"/>
    </w:rPr>
  </w:style>
  <w:style w:type="character" w:styleId="WW8Num53z1">
    <w:name w:val="WW8Num53z1"/>
    <w:qFormat/>
    <w:rPr>
      <w:rFonts w:ascii="Courier New" w:hAnsi="Courier New" w:cs="Courier New"/>
    </w:rPr>
  </w:style>
  <w:style w:type="character" w:styleId="WW8Num53z0">
    <w:name w:val="WW8Num53z0"/>
    <w:qFormat/>
    <w:rPr>
      <w:rFonts w:ascii="Symbol" w:hAnsi="Symbol" w:cs="Symbol"/>
    </w:rPr>
  </w:style>
  <w:style w:type="character" w:styleId="WW8Num52z0">
    <w:name w:val="WW8Num52z0"/>
    <w:qFormat/>
    <w:rPr/>
  </w:style>
  <w:style w:type="character" w:styleId="WW8Num51z2">
    <w:name w:val="WW8Num51z2"/>
    <w:qFormat/>
    <w:rPr>
      <w:rFonts w:ascii="Wingdings" w:hAnsi="Wingdings" w:cs="Wingdings"/>
    </w:rPr>
  </w:style>
  <w:style w:type="character" w:styleId="WW8Num51z1">
    <w:name w:val="WW8Num51z1"/>
    <w:qFormat/>
    <w:rPr>
      <w:rFonts w:ascii="Courier New" w:hAnsi="Courier New" w:cs="Courier New"/>
    </w:rPr>
  </w:style>
  <w:style w:type="character" w:styleId="WW8Num51z0">
    <w:name w:val="WW8Num51z0"/>
    <w:qFormat/>
    <w:rPr>
      <w:rFonts w:ascii="Symbol" w:hAnsi="Symbol" w:cs="Symbol"/>
    </w:rPr>
  </w:style>
  <w:style w:type="character" w:styleId="WW8Num50z0">
    <w:name w:val="WW8Num50z0"/>
    <w:qFormat/>
    <w:rPr/>
  </w:style>
  <w:style w:type="character" w:styleId="WW8Num49z0">
    <w:name w:val="WW8Num49z0"/>
    <w:qFormat/>
    <w:rPr/>
  </w:style>
  <w:style w:type="character" w:styleId="WW8Num48z2">
    <w:name w:val="WW8Num48z2"/>
    <w:qFormat/>
    <w:rPr>
      <w:rFonts w:ascii="Wingdings" w:hAnsi="Wingdings" w:cs="Wingdings"/>
    </w:rPr>
  </w:style>
  <w:style w:type="character" w:styleId="WW8Num48z1">
    <w:name w:val="WW8Num48z1"/>
    <w:qFormat/>
    <w:rPr>
      <w:rFonts w:ascii="Courier New" w:hAnsi="Courier New" w:cs="Courier New"/>
    </w:rPr>
  </w:style>
  <w:style w:type="character" w:styleId="WW8Num48z0">
    <w:name w:val="WW8Num48z0"/>
    <w:qFormat/>
    <w:rPr>
      <w:rFonts w:ascii="Symbol" w:hAnsi="Symbol" w:cs="Symbol"/>
    </w:rPr>
  </w:style>
  <w:style w:type="character" w:styleId="WW8Num47z0">
    <w:name w:val="WW8Num47z0"/>
    <w:qFormat/>
    <w:rPr/>
  </w:style>
  <w:style w:type="character" w:styleId="WW8Num46z2">
    <w:name w:val="WW8Num46z2"/>
    <w:qFormat/>
    <w:rPr>
      <w:sz w:val="24"/>
    </w:rPr>
  </w:style>
  <w:style w:type="character" w:styleId="WW8Num46z1">
    <w:name w:val="WW8Num46z1"/>
    <w:qFormat/>
    <w:rPr>
      <w:b w:val="false"/>
      <w:sz w:val="24"/>
    </w:rPr>
  </w:style>
  <w:style w:type="character" w:styleId="WW8Num46z0">
    <w:name w:val="WW8Num46z0"/>
    <w:qFormat/>
    <w:rPr>
      <w:rFonts w:ascii="Times New Roman" w:hAnsi="Times New Roman" w:cs="Times New Roman"/>
      <w:b/>
      <w:i w:val="false"/>
      <w:color w:val="000000"/>
      <w:sz w:val="24"/>
    </w:rPr>
  </w:style>
  <w:style w:type="character" w:styleId="WW8Num45z0">
    <w:name w:val="WW8Num45z0"/>
    <w:qFormat/>
    <w:rPr/>
  </w:style>
  <w:style w:type="character" w:styleId="WW8Num44z0">
    <w:name w:val="WW8Num44z0"/>
    <w:qFormat/>
    <w:rPr/>
  </w:style>
  <w:style w:type="character" w:styleId="WW8Num43z3">
    <w:name w:val="WW8Num43z3"/>
    <w:qFormat/>
    <w:rPr/>
  </w:style>
  <w:style w:type="character" w:styleId="WW8Num43z2">
    <w:name w:val="WW8Num43z2"/>
    <w:qFormat/>
    <w:rPr>
      <w:b/>
      <w:sz w:val="26"/>
      <w:szCs w:val="26"/>
    </w:rPr>
  </w:style>
  <w:style w:type="character" w:styleId="WW8Num43z1">
    <w:name w:val="WW8Num43z1"/>
    <w:qFormat/>
    <w:rPr>
      <w:b/>
      <w:sz w:val="24"/>
      <w:szCs w:val="24"/>
    </w:rPr>
  </w:style>
  <w:style w:type="character" w:styleId="WW8Num43z0">
    <w:name w:val="WW8Num43z0"/>
    <w:qFormat/>
    <w:rPr>
      <w:rFonts w:ascii="Times New Roman" w:hAnsi="Times New Roman" w:cs="Times New Roman"/>
      <w:b/>
      <w:i w:val="false"/>
      <w:color w:val="000000"/>
      <w:sz w:val="24"/>
    </w:rPr>
  </w:style>
  <w:style w:type="character" w:styleId="WW8Num42z2">
    <w:name w:val="WW8Num42z2"/>
    <w:qFormat/>
    <w:rPr>
      <w:rFonts w:ascii="Wingdings" w:hAnsi="Wingdings" w:cs="Wingdings"/>
    </w:rPr>
  </w:style>
  <w:style w:type="character" w:styleId="WW8Num42z1">
    <w:name w:val="WW8Num42z1"/>
    <w:qFormat/>
    <w:rPr>
      <w:rFonts w:ascii="Courier New" w:hAnsi="Courier New" w:cs="Courier New"/>
    </w:rPr>
  </w:style>
  <w:style w:type="character" w:styleId="WW8Num42z0">
    <w:name w:val="WW8Num42z0"/>
    <w:qFormat/>
    <w:rPr>
      <w:rFonts w:ascii="Symbol" w:hAnsi="Symbol" w:cs="Symbol"/>
    </w:rPr>
  </w:style>
  <w:style w:type="character" w:styleId="WW8Num41z2">
    <w:name w:val="WW8Num41z2"/>
    <w:qFormat/>
    <w:rPr/>
  </w:style>
  <w:style w:type="character" w:styleId="WW8Num41z1">
    <w:name w:val="WW8Num41z1"/>
    <w:qFormat/>
    <w:rPr>
      <w:b w:val="false"/>
      <w:sz w:val="24"/>
      <w:szCs w:val="24"/>
      <w:lang w:val="ru-RU"/>
    </w:rPr>
  </w:style>
  <w:style w:type="character" w:styleId="WW8Num41z0">
    <w:name w:val="WW8Num41z0"/>
    <w:qFormat/>
    <w:rPr>
      <w:rFonts w:ascii="Times New Roman" w:hAnsi="Times New Roman" w:eastAsia="Times New Roman" w:cs="Times New Roman"/>
    </w:rPr>
  </w:style>
  <w:style w:type="character" w:styleId="WW8Num40z0">
    <w:name w:val="WW8Num40z0"/>
    <w:qFormat/>
    <w:rPr>
      <w:b w:val="false"/>
      <w:i w:val="false"/>
      <w:sz w:val="24"/>
      <w:szCs w:val="24"/>
    </w:rPr>
  </w:style>
  <w:style w:type="character" w:styleId="WW8Num39z2">
    <w:name w:val="WW8Num39z2"/>
    <w:qFormat/>
    <w:rPr>
      <w:rFonts w:ascii="Wingdings" w:hAnsi="Wingdings" w:cs="Wingdings"/>
    </w:rPr>
  </w:style>
  <w:style w:type="character" w:styleId="WW8Num39z1">
    <w:name w:val="WW8Num39z1"/>
    <w:qFormat/>
    <w:rPr>
      <w:rFonts w:ascii="Courier New" w:hAnsi="Courier New" w:cs="Courier New"/>
    </w:rPr>
  </w:style>
  <w:style w:type="character" w:styleId="WW8Num39z0">
    <w:name w:val="WW8Num39z0"/>
    <w:qFormat/>
    <w:rPr>
      <w:rFonts w:ascii="Symbol" w:hAnsi="Symbol" w:cs="Symbol"/>
    </w:rPr>
  </w:style>
  <w:style w:type="character" w:styleId="WW8Num38z0">
    <w:name w:val="WW8Num38z0"/>
    <w:qFormat/>
    <w:rPr>
      <w:b w:val="false"/>
    </w:rPr>
  </w:style>
  <w:style w:type="character" w:styleId="WW8Num37z3">
    <w:name w:val="WW8Num37z3"/>
    <w:qFormat/>
    <w:rPr>
      <w:sz w:val="24"/>
    </w:rPr>
  </w:style>
  <w:style w:type="character" w:styleId="WW8Num37z0">
    <w:name w:val="WW8Num37z0"/>
    <w:qFormat/>
    <w:rPr>
      <w:b/>
      <w:sz w:val="24"/>
    </w:rPr>
  </w:style>
  <w:style w:type="character" w:styleId="WW8Num36z0">
    <w:name w:val="WW8Num36z0"/>
    <w:qFormat/>
    <w:rPr/>
  </w:style>
  <w:style w:type="character" w:styleId="WW8Num35z0">
    <w:name w:val="WW8Num35z0"/>
    <w:qFormat/>
    <w:rPr/>
  </w:style>
  <w:style w:type="character" w:styleId="WW8Num34z1">
    <w:name w:val="WW8Num34z1"/>
    <w:qFormat/>
    <w:rPr>
      <w:b w:val="false"/>
    </w:rPr>
  </w:style>
  <w:style w:type="character" w:styleId="WW8Num34z0">
    <w:name w:val="WW8Num34z0"/>
    <w:qFormat/>
    <w:rPr/>
  </w:style>
  <w:style w:type="character" w:styleId="WW8Num33z0">
    <w:name w:val="WW8Num33z0"/>
    <w:qFormat/>
    <w:rPr/>
  </w:style>
  <w:style w:type="character" w:styleId="WW8Num32z0">
    <w:name w:val="WW8Num32z0"/>
    <w:qFormat/>
    <w:rPr/>
  </w:style>
  <w:style w:type="character" w:styleId="WW8Num31z0">
    <w:name w:val="WW8Num31z0"/>
    <w:qFormat/>
    <w:rPr>
      <w:i w:val="false"/>
    </w:rPr>
  </w:style>
  <w:style w:type="character" w:styleId="WW8Num28z0">
    <w:name w:val="WW8Num28z0"/>
    <w:qFormat/>
    <w:rPr>
      <w:rFonts w:ascii="Symbol" w:hAnsi="Symbol" w:cs="Symbol"/>
    </w:rPr>
  </w:style>
  <w:style w:type="character" w:styleId="WW8Num27z0">
    <w:name w:val="WW8Num27z0"/>
    <w:qFormat/>
    <w:rPr/>
  </w:style>
  <w:style w:type="character" w:styleId="WW8Num25z3">
    <w:name w:val="WW8Num25z3"/>
    <w:qFormat/>
    <w:rPr>
      <w:rFonts w:ascii="Symbol" w:hAnsi="Symbol" w:cs="Symbol"/>
    </w:rPr>
  </w:style>
  <w:style w:type="character" w:styleId="WW8Num25z2">
    <w:name w:val="WW8Num25z2"/>
    <w:qFormat/>
    <w:rPr>
      <w:rFonts w:ascii="Wingdings" w:hAnsi="Wingdings" w:cs="Wingdings"/>
    </w:rPr>
  </w:style>
  <w:style w:type="character" w:styleId="WW8Num25z1">
    <w:name w:val="WW8Num25z1"/>
    <w:qFormat/>
    <w:rPr>
      <w:rFonts w:ascii="Courier New" w:hAnsi="Courier New" w:cs="Courier New"/>
    </w:rPr>
  </w:style>
  <w:style w:type="character" w:styleId="WW8Num25z0">
    <w:name w:val="WW8Num25z0"/>
    <w:qFormat/>
    <w:rPr>
      <w:rFonts w:ascii="Times New Roman" w:hAnsi="Times New Roman" w:cs="Times New Roman"/>
    </w:rPr>
  </w:style>
  <w:style w:type="character" w:styleId="WW8Num24z4">
    <w:name w:val="WW8Num24z4"/>
    <w:qFormat/>
    <w:rPr>
      <w:rFonts w:cs="Times New Roman"/>
    </w:rPr>
  </w:style>
  <w:style w:type="character" w:styleId="WW8Num24z3">
    <w:name w:val="WW8Num24z3"/>
    <w:qFormat/>
    <w:rPr>
      <w:rFonts w:cs="Times New Roman"/>
      <w:b w:val="false"/>
      <w:i w:val="false"/>
    </w:rPr>
  </w:style>
  <w:style w:type="character" w:styleId="WW8Num24z2">
    <w:name w:val="WW8Num24z2"/>
    <w:qFormat/>
    <w:rPr>
      <w:rFonts w:cs="Times New Roman"/>
      <w:b/>
      <w:bCs/>
      <w:strike w:val="false"/>
      <w:dstrike w:val="false"/>
      <w:color w:val="000000"/>
    </w:rPr>
  </w:style>
  <w:style w:type="character" w:styleId="WW8Num24z1">
    <w:name w:val="WW8Num24z1"/>
    <w:qFormat/>
    <w:rPr>
      <w:rFonts w:cs="Times New Roman"/>
      <w:b w:val="false"/>
      <w:bCs/>
      <w:i w:val="false"/>
      <w:sz w:val="24"/>
      <w:szCs w:val="22"/>
    </w:rPr>
  </w:style>
  <w:style w:type="character" w:styleId="WW8Num24z0">
    <w:name w:val="WW8Num24z0"/>
    <w:qFormat/>
    <w:rPr>
      <w:rFonts w:cs="Times New Roman"/>
      <w:b/>
      <w:i w:val="false"/>
    </w:rPr>
  </w:style>
  <w:style w:type="character" w:styleId="WW8Num23z1">
    <w:name w:val="WW8Num23z1"/>
    <w:qFormat/>
    <w:rPr>
      <w:i w:val="false"/>
      <w:sz w:val="24"/>
      <w:szCs w:val="24"/>
    </w:rPr>
  </w:style>
  <w:style w:type="character" w:styleId="WW8Num23z0">
    <w:name w:val="WW8Num23z0"/>
    <w:qFormat/>
    <w:rPr/>
  </w:style>
  <w:style w:type="character" w:styleId="WW8Num22z0">
    <w:name w:val="WW8Num22z0"/>
    <w:qFormat/>
    <w:rPr/>
  </w:style>
  <w:style w:type="character" w:styleId="WW8Num20z1">
    <w:name w:val="WW8Num20z1"/>
    <w:qFormat/>
    <w:rPr>
      <w:rFonts w:cs="Times New Roman"/>
    </w:rPr>
  </w:style>
  <w:style w:type="character" w:styleId="WW8Num20z0">
    <w:name w:val="WW8Num20z0"/>
    <w:qFormat/>
    <w:rPr>
      <w:rFonts w:cs="Times New Roman"/>
      <w:sz w:val="24"/>
    </w:rPr>
  </w:style>
  <w:style w:type="character" w:styleId="WW8Num19z6">
    <w:name w:val="WW8Num19z6"/>
    <w:qFormat/>
    <w:rPr>
      <w:rFonts w:ascii="Symbol" w:hAnsi="Symbol" w:cs="Symbol"/>
    </w:rPr>
  </w:style>
  <w:style w:type="character" w:styleId="WW8Num19z3">
    <w:name w:val="WW8Num19z3"/>
    <w:qFormat/>
    <w:rPr>
      <w:rFonts w:ascii="Times New Roman" w:hAnsi="Times New Roman" w:eastAsia="Times New Roman" w:cs="Times New Roman"/>
      <w:sz w:val="24"/>
      <w:szCs w:val="24"/>
    </w:rPr>
  </w:style>
  <w:style w:type="character" w:styleId="WW8Num19z2">
    <w:name w:val="WW8Num19z2"/>
    <w:qFormat/>
    <w:rPr>
      <w:rFonts w:ascii="Wingdings" w:hAnsi="Wingdings" w:cs="Wingdings"/>
    </w:rPr>
  </w:style>
  <w:style w:type="character" w:styleId="WW8Num19z1">
    <w:name w:val="WW8Num19z1"/>
    <w:qFormat/>
    <w:rPr>
      <w:rFonts w:ascii="Courier New" w:hAnsi="Courier New" w:cs="Courier New"/>
    </w:rPr>
  </w:style>
  <w:style w:type="character" w:styleId="WW8Num19z0">
    <w:name w:val="WW8Num19z0"/>
    <w:qFormat/>
    <w:rPr>
      <w:rFonts w:ascii="Symbol" w:hAnsi="Symbol" w:cs="Symbol"/>
      <w:b w:val="false"/>
      <w:color w:val="000000"/>
    </w:rPr>
  </w:style>
  <w:style w:type="character" w:styleId="WW8Num18z3">
    <w:name w:val="WW8Num18z3"/>
    <w:qFormat/>
    <w:rPr>
      <w:rFonts w:ascii="Symbol" w:hAnsi="Symbol" w:cs="Symbol"/>
    </w:rPr>
  </w:style>
  <w:style w:type="character" w:styleId="WW8Num18z2">
    <w:name w:val="WW8Num18z2"/>
    <w:qFormat/>
    <w:rPr>
      <w:rFonts w:ascii="Wingdings" w:hAnsi="Wingdings" w:cs="Wingdings"/>
    </w:rPr>
  </w:style>
  <w:style w:type="character" w:styleId="WW8Num18z1">
    <w:name w:val="WW8Num18z1"/>
    <w:qFormat/>
    <w:rPr>
      <w:rFonts w:ascii="Courier New" w:hAnsi="Courier New" w:cs="Courier New"/>
    </w:rPr>
  </w:style>
  <w:style w:type="character" w:styleId="WW8Num17z2">
    <w:name w:val="WW8Num17z2"/>
    <w:qFormat/>
    <w:rPr>
      <w:sz w:val="24"/>
      <w:szCs w:val="24"/>
    </w:rPr>
  </w:style>
  <w:style w:type="character" w:styleId="WW8Num17z1">
    <w:name w:val="WW8Num17z1"/>
    <w:qFormat/>
    <w:rPr>
      <w:b w:val="false"/>
      <w:sz w:val="24"/>
      <w:szCs w:val="24"/>
    </w:rPr>
  </w:style>
  <w:style w:type="character" w:styleId="WW8Num14z1">
    <w:name w:val="WW8Num14z1"/>
    <w:qFormat/>
    <w:rPr/>
  </w:style>
  <w:style w:type="character" w:styleId="WW8Num8z1">
    <w:name w:val="WW8Num8z1"/>
    <w:qFormat/>
    <w:rPr>
      <w:rFonts w:cs="Times New Roman"/>
    </w:rPr>
  </w:style>
  <w:style w:type="character" w:styleId="WW8Num7z3">
    <w:name w:val="WW8Num7z3"/>
    <w:qFormat/>
    <w:rPr>
      <w:rFonts w:ascii="Symbol" w:hAnsi="Symbol" w:cs="Symbol"/>
    </w:rPr>
  </w:style>
  <w:style w:type="character" w:styleId="WW8Num7z2">
    <w:name w:val="WW8Num7z2"/>
    <w:qFormat/>
    <w:rPr>
      <w:rFonts w:ascii="Wingdings" w:hAnsi="Wingdings" w:cs="Wingdings"/>
    </w:rPr>
  </w:style>
  <w:style w:type="character" w:styleId="WW8Num7z1">
    <w:name w:val="WW8Num7z1"/>
    <w:qFormat/>
    <w:rPr>
      <w:rFonts w:ascii="Courier New" w:hAnsi="Courier New" w:cs="Courier New"/>
    </w:rPr>
  </w:style>
  <w:style w:type="character" w:styleId="WW8Num4z1">
    <w:name w:val="WW8Num4z1"/>
    <w:qFormat/>
    <w:rPr>
      <w:sz w:val="24"/>
      <w:szCs w:val="24"/>
    </w:rPr>
  </w:style>
  <w:style w:type="character" w:styleId="WW8Num18z0">
    <w:name w:val="WW8Num18z0"/>
    <w:qFormat/>
    <w:rPr>
      <w:rFonts w:ascii="Symbol" w:hAnsi="Symbol" w:cs="Symbol"/>
      <w:sz w:val="24"/>
      <w:szCs w:val="24"/>
    </w:rPr>
  </w:style>
  <w:style w:type="character" w:styleId="WW8Num17z0">
    <w:name w:val="WW8Num17z0"/>
    <w:qFormat/>
    <w:rPr/>
  </w:style>
  <w:style w:type="character" w:styleId="WW8Num16z3">
    <w:name w:val="WW8Num16z3"/>
    <w:qFormat/>
    <w:rPr/>
  </w:style>
  <w:style w:type="character" w:styleId="WW8Num16z2">
    <w:name w:val="WW8Num16z2"/>
    <w:qFormat/>
    <w:rPr>
      <w:b/>
      <w:i w:val="false"/>
      <w:sz w:val="20"/>
      <w:szCs w:val="26"/>
    </w:rPr>
  </w:style>
  <w:style w:type="character" w:styleId="WW8Num16z1">
    <w:name w:val="WW8Num16z1"/>
    <w:qFormat/>
    <w:rPr>
      <w:rFonts w:ascii="Times New Roman" w:hAnsi="Times New Roman" w:cs="Times New Roman"/>
      <w:b/>
      <w:i w:val="false"/>
      <w:sz w:val="20"/>
      <w:szCs w:val="26"/>
    </w:rPr>
  </w:style>
  <w:style w:type="character" w:styleId="WW8Num16z0">
    <w:name w:val="WW8Num16z0"/>
    <w:qFormat/>
    <w:rPr>
      <w:rFonts w:ascii="Times New Roman" w:hAnsi="Times New Roman" w:cs="Times New Roman"/>
      <w:b/>
      <w:i w:val="false"/>
      <w:color w:val="000000"/>
      <w:sz w:val="24"/>
    </w:rPr>
  </w:style>
  <w:style w:type="character" w:styleId="WW8Num15z0">
    <w:name w:val="WW8Num15z0"/>
    <w:qFormat/>
    <w:rPr>
      <w:rFonts w:ascii="Symbol" w:hAnsi="Symbol" w:cs="Symbol"/>
    </w:rPr>
  </w:style>
  <w:style w:type="character" w:styleId="WW8Num14z0">
    <w:name w:val="WW8Num14z0"/>
    <w:qFormat/>
    <w:rPr/>
  </w:style>
  <w:style w:type="character" w:styleId="WW8Num13z0">
    <w:name w:val="WW8Num13z0"/>
    <w:qFormat/>
    <w:rPr>
      <w:rFonts w:ascii="Symbol" w:hAnsi="Symbol" w:cs="Symbol"/>
    </w:rPr>
  </w:style>
  <w:style w:type="character" w:styleId="WW8Num12z0">
    <w:name w:val="WW8Num12z0"/>
    <w:qFormat/>
    <w:rPr>
      <w:rFonts w:ascii="Symbol" w:hAnsi="Symbol" w:cs="Symbol"/>
    </w:rPr>
  </w:style>
  <w:style w:type="character" w:styleId="WW8Num11z0">
    <w:name w:val="WW8Num11z0"/>
    <w:qFormat/>
    <w:rPr>
      <w:b w:val="false"/>
      <w:i w:val="false"/>
      <w:sz w:val="20"/>
      <w:szCs w:val="24"/>
    </w:rPr>
  </w:style>
  <w:style w:type="character" w:styleId="WW8Num10z0">
    <w:name w:val="WW8Num10z0"/>
    <w:qFormat/>
    <w:rPr>
      <w:rFonts w:ascii="Symbol" w:hAnsi="Symbol" w:cs="Symbol"/>
    </w:rPr>
  </w:style>
  <w:style w:type="character" w:styleId="WW8Num9z0">
    <w:name w:val="WW8Num9z0"/>
    <w:qFormat/>
    <w:rPr/>
  </w:style>
  <w:style w:type="character" w:styleId="WW8Num8z0">
    <w:name w:val="WW8Num8z0"/>
    <w:qFormat/>
    <w:rPr/>
  </w:style>
  <w:style w:type="character" w:styleId="WW8Num7z0">
    <w:name w:val="WW8Num7z0"/>
    <w:qFormat/>
    <w:rPr>
      <w:rFonts w:ascii="Symbol" w:hAnsi="Symbol" w:cs="Symbol"/>
    </w:rPr>
  </w:style>
  <w:style w:type="character" w:styleId="WW8Num6z3">
    <w:name w:val="WW8Num6z3"/>
    <w:qFormat/>
    <w:rPr>
      <w:rFonts w:ascii="Symbol" w:hAnsi="Symbol" w:cs="Symbol"/>
    </w:rPr>
  </w:style>
  <w:style w:type="character" w:styleId="WW8Num6z2">
    <w:name w:val="WW8Num6z2"/>
    <w:qFormat/>
    <w:rPr>
      <w:rFonts w:ascii="Wingdings" w:hAnsi="Wingdings" w:cs="Wingdings"/>
    </w:rPr>
  </w:style>
  <w:style w:type="character" w:styleId="WW8Num6z1">
    <w:name w:val="WW8Num6z1"/>
    <w:qFormat/>
    <w:rPr>
      <w:rFonts w:ascii="Courier New" w:hAnsi="Courier New" w:cs="Courier New"/>
    </w:rPr>
  </w:style>
  <w:style w:type="character" w:styleId="WW8Num6z0">
    <w:name w:val="WW8Num6z0"/>
    <w:qFormat/>
    <w:rPr>
      <w:rFonts w:ascii="Times New Roman" w:hAnsi="Times New Roman" w:cs="Times New Roman"/>
    </w:rPr>
  </w:style>
  <w:style w:type="character" w:styleId="WW8Num5z1">
    <w:name w:val="WW8Num5z1"/>
    <w:qFormat/>
    <w:rPr/>
  </w:style>
  <w:style w:type="character" w:styleId="WW8Num5z0">
    <w:name w:val="WW8Num5z0"/>
    <w:qFormat/>
    <w:rPr>
      <w:sz w:val="20"/>
      <w:szCs w:val="20"/>
    </w:rPr>
  </w:style>
  <w:style w:type="character" w:styleId="WW8Num4z0">
    <w:name w:val="WW8Num4z0"/>
    <w:qFormat/>
    <w:rPr>
      <w:rFonts w:ascii="Symbol" w:hAnsi="Symbol" w:cs="Symbol"/>
      <w:sz w:val="24"/>
      <w:szCs w:val="24"/>
    </w:rPr>
  </w:style>
  <w:style w:type="character" w:styleId="WW8Num3z3">
    <w:name w:val="WW8Num3z3"/>
    <w:qFormat/>
    <w:rPr>
      <w:rFonts w:ascii="Symbol" w:hAnsi="Symbol" w:cs="Symbol"/>
    </w:rPr>
  </w:style>
  <w:style w:type="character" w:styleId="WW8Num3z2">
    <w:name w:val="WW8Num3z2"/>
    <w:qFormat/>
    <w:rPr>
      <w:rFonts w:ascii="Wingdings" w:hAnsi="Wingdings" w:cs="Wingdings"/>
    </w:rPr>
  </w:style>
  <w:style w:type="character" w:styleId="WW8Num3z1">
    <w:name w:val="WW8Num3z1"/>
    <w:qFormat/>
    <w:rPr>
      <w:rFonts w:ascii="Courier New" w:hAnsi="Courier New" w:cs="Courier New"/>
    </w:rPr>
  </w:style>
  <w:style w:type="character" w:styleId="WW8Num3z0">
    <w:name w:val="WW8Num3z0"/>
    <w:qFormat/>
    <w:rPr>
      <w:rFonts w:ascii="Times New Roman" w:hAnsi="Times New Roman" w:cs="Times New Roman"/>
    </w:rPr>
  </w:style>
  <w:style w:type="character" w:styleId="WW8Num2z1">
    <w:name w:val="WW8Num2z1"/>
    <w:qFormat/>
    <w:rPr/>
  </w:style>
  <w:style w:type="character" w:styleId="WW8Num2z0">
    <w:name w:val="WW8Num2z0"/>
    <w:qFormat/>
    <w:rPr>
      <w:sz w:val="20"/>
      <w:szCs w:val="20"/>
    </w:rPr>
  </w:style>
  <w:style w:type="character" w:styleId="WW8Num1z3">
    <w:name w:val="WW8Num1z3"/>
    <w:qFormat/>
    <w:rPr/>
  </w:style>
  <w:style w:type="character" w:styleId="WW8Num1z2">
    <w:name w:val="WW8Num1z2"/>
    <w:qFormat/>
    <w:rPr>
      <w:b/>
      <w:i w:val="false"/>
      <w:sz w:val="24"/>
      <w:szCs w:val="24"/>
    </w:rPr>
  </w:style>
  <w:style w:type="character" w:styleId="WW8Num1z1">
    <w:name w:val="WW8Num1z1"/>
    <w:qFormat/>
    <w:rPr>
      <w:b/>
      <w:i w:val="false"/>
      <w:sz w:val="20"/>
      <w:szCs w:val="20"/>
    </w:rPr>
  </w:style>
  <w:style w:type="character" w:styleId="WW8Num1z0">
    <w:name w:val="WW8Num1z0"/>
    <w:qFormat/>
    <w:rPr>
      <w:rFonts w:ascii="Times New Roman" w:hAnsi="Times New Roman" w:cs="Times New Roman"/>
      <w:b/>
      <w:i w:val="false"/>
      <w:color w:val="000000"/>
      <w:sz w:val="24"/>
      <w:szCs w:val="20"/>
    </w:rPr>
  </w:style>
  <w:style w:type="paragraph" w:styleId="Style28">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rsid w:val="004b090f"/>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rFonts w:cs="Arial Unicode MS"/>
      <w:i/>
      <w:iCs/>
      <w:sz w:val="24"/>
      <w:szCs w:val="24"/>
    </w:rPr>
  </w:style>
  <w:style w:type="paragraph" w:styleId="Style29">
    <w:name w:val="Указатель"/>
    <w:basedOn w:val="Normal"/>
    <w:qFormat/>
    <w:pPr>
      <w:suppressLineNumbers/>
    </w:pPr>
    <w:rPr>
      <w:rFonts w:cs="Arial Unicode MS"/>
    </w:rPr>
  </w:style>
  <w:style w:type="paragraph" w:styleId="Title" w:customStyle="1">
    <w:name w:val="Title"/>
    <w:basedOn w:val="Normal"/>
    <w:next w:val="BodyText"/>
    <w:qFormat/>
    <w:rsid w:val="000e7a75"/>
    <w:pPr>
      <w:widowControl w:val="false"/>
      <w:suppressAutoHyphens w:val="false"/>
      <w:overflowPunct w:val="false"/>
      <w:spacing w:lineRule="auto" w:line="240" w:before="0" w:after="120"/>
      <w:ind w:hanging="0"/>
      <w:jc w:val="center"/>
      <w:textAlignment w:val="baseline"/>
    </w:pPr>
    <w:rPr>
      <w:b/>
      <w:bCs/>
      <w:sz w:val="32"/>
      <w:szCs w:val="20"/>
    </w:rPr>
  </w:style>
  <w:style w:type="paragraph" w:styleId="Caption1">
    <w:name w:val="caption1"/>
    <w:basedOn w:val="Normal"/>
    <w:qFormat/>
    <w:pPr>
      <w:suppressLineNumbers/>
      <w:spacing w:before="120" w:after="120"/>
    </w:pPr>
    <w:rPr>
      <w:i/>
      <w:iCs/>
      <w:sz w:val="24"/>
      <w:szCs w:val="24"/>
    </w:rPr>
  </w:style>
  <w:style w:type="paragraph" w:styleId="Indexheading1">
    <w:name w:val="index heading1"/>
    <w:basedOn w:val="Normal"/>
    <w:qFormat/>
    <w:pPr>
      <w:suppressLineNumbers/>
    </w:pPr>
    <w:rPr/>
  </w:style>
  <w:style w:type="paragraph" w:styleId="Caption11" w:customStyle="1">
    <w:name w:val="caption11"/>
    <w:basedOn w:val="Normal"/>
    <w:qFormat/>
    <w:pPr>
      <w:suppressLineNumbers/>
      <w:spacing w:before="120" w:after="120"/>
    </w:pPr>
    <w:rPr>
      <w:i/>
      <w:iCs/>
      <w:sz w:val="24"/>
      <w:szCs w:val="24"/>
    </w:rPr>
  </w:style>
  <w:style w:type="paragraph" w:styleId="BodyText3">
    <w:name w:val="Body Text 3"/>
    <w:basedOn w:val="Normal"/>
    <w:link w:val="32"/>
    <w:qFormat/>
    <w:rsid w:val="004b090f"/>
    <w:pPr>
      <w:spacing w:lineRule="auto" w:line="240"/>
      <w:ind w:hanging="0"/>
    </w:pPr>
    <w:rPr>
      <w:color w:val="0000FF"/>
      <w:sz w:val="24"/>
      <w:szCs w:val="24"/>
      <w:lang w:val="x-none" w:eastAsia="en-US"/>
    </w:rPr>
  </w:style>
  <w:style w:type="paragraph" w:styleId="Style30" w:customStyle="1">
    <w:name w:val="Колонтитул"/>
    <w:basedOn w:val="Normal"/>
    <w:qFormat/>
    <w:pPr/>
    <w:rPr/>
  </w:style>
  <w:style w:type="paragraph" w:styleId="Header">
    <w:name w:val="Header"/>
    <w:basedOn w:val="Normal"/>
    <w:link w:val="Style11"/>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31"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7"/>
    <w:rsid w:val="00d45657"/>
    <w:pPr>
      <w:spacing w:lineRule="auto" w:line="240"/>
      <w:ind w:hanging="0"/>
      <w:jc w:val="left"/>
    </w:pPr>
    <w:rPr>
      <w:sz w:val="20"/>
      <w:szCs w:val="20"/>
    </w:rPr>
  </w:style>
  <w:style w:type="paragraph" w:styleId="Style32"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6"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33"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34"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35"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link w:val="Style10"/>
    <w:uiPriority w:val="34"/>
    <w:qFormat/>
    <w:rsid w:val="005f3f9e"/>
    <w:pPr>
      <w:spacing w:lineRule="auto" w:line="240" w:before="0" w:after="0"/>
      <w:ind w:left="720" w:hanging="0"/>
      <w:contextualSpacing/>
      <w:jc w:val="left"/>
    </w:pPr>
    <w:rPr>
      <w:sz w:val="24"/>
      <w:szCs w:val="24"/>
    </w:rPr>
  </w:style>
  <w:style w:type="paragraph" w:styleId="118" w:customStyle="1">
    <w:name w:val="1. Статья"/>
    <w:basedOn w:val="Heading3"/>
    <w:link w:val="1"/>
    <w:qFormat/>
    <w:rsid w:val="005f4a86"/>
    <w:pPr>
      <w:keepNext w:val="false"/>
      <w:widowControl w:val="false"/>
      <w:numPr>
        <w:ilvl w:val="0"/>
        <w:numId w:val="1"/>
      </w:numPr>
      <w:tabs>
        <w:tab w:val="clear" w:pos="708"/>
        <w:tab w:val="left" w:pos="2340" w:leader="none"/>
      </w:tabs>
      <w:suppressAutoHyphens w:val="false"/>
      <w:spacing w:before="0" w:after="0"/>
      <w:ind w:right="1462" w:hanging="0"/>
      <w:jc w:val="center"/>
      <w:textAlignment w:val="baseline"/>
    </w:pPr>
    <w:rPr>
      <w:b w:val="false"/>
      <w:sz w:val="24"/>
      <w:szCs w:val="24"/>
    </w:rPr>
  </w:style>
  <w:style w:type="paragraph" w:styleId="27" w:customStyle="1">
    <w:name w:val="2. Пункт"/>
    <w:basedOn w:val="Heading3"/>
    <w:qFormat/>
    <w:rsid w:val="005f4a86"/>
    <w:pPr>
      <w:keepNext w:val="false"/>
      <w:widowControl w:val="false"/>
      <w:numPr>
        <w:ilvl w:val="1"/>
        <w:numId w:val="1"/>
      </w:numPr>
      <w:suppressAutoHyphens w:val="false"/>
      <w:spacing w:before="0" w:after="0"/>
      <w:jc w:val="both"/>
      <w:textAlignment w:val="baseline"/>
    </w:pPr>
    <w:rPr>
      <w:b w:val="false"/>
      <w:sz w:val="24"/>
      <w:szCs w:val="24"/>
    </w:rPr>
  </w:style>
  <w:style w:type="paragraph" w:styleId="35" w:customStyle="1">
    <w:name w:val="3. Подпункт"/>
    <w:basedOn w:val="Heading3"/>
    <w:link w:val="31"/>
    <w:qFormat/>
    <w:rsid w:val="005f4a86"/>
    <w:pPr>
      <w:keepNext w:val="false"/>
      <w:widowControl w:val="false"/>
      <w:numPr>
        <w:ilvl w:val="2"/>
        <w:numId w:val="1"/>
      </w:numPr>
      <w:tabs>
        <w:tab w:val="clear" w:pos="708"/>
        <w:tab w:val="left" w:pos="1620" w:leader="none"/>
      </w:tabs>
      <w:suppressAutoHyphens w:val="fals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alloonText">
    <w:name w:val="Balloon Text"/>
    <w:basedOn w:val="Normal"/>
    <w:link w:val="Style1"/>
    <w:qFormat/>
    <w:rsid w:val="00dc2b59"/>
    <w:pPr>
      <w:spacing w:lineRule="auto" w:line="240"/>
    </w:pPr>
    <w:rPr>
      <w:rFonts w:ascii="Tahoma" w:hAnsi="Tahoma"/>
      <w:sz w:val="16"/>
      <w:szCs w:val="16"/>
      <w:lang w:val="x-none" w:eastAsia="x-none"/>
    </w:rPr>
  </w:style>
  <w:style w:type="paragraph" w:styleId="43" w:customStyle="1">
    <w:name w:val="4. Отчерк"/>
    <w:basedOn w:val="Normal"/>
    <w:link w:val="4"/>
    <w:qFormat/>
    <w:rsid w:val="00f50d64"/>
    <w:pPr>
      <w:widowControl w:val="false"/>
      <w:numPr>
        <w:ilvl w:val="0"/>
        <w:numId w:val="2"/>
      </w:numPr>
      <w:spacing w:lineRule="auto" w:line="240"/>
    </w:pPr>
    <w:rPr>
      <w:sz w:val="24"/>
      <w:szCs w:val="24"/>
      <w:lang w:val="x-none" w:eastAsia="x-none"/>
    </w:rPr>
  </w:style>
  <w:style w:type="paragraph" w:styleId="Annotationtext">
    <w:name w:val="annotation text"/>
    <w:basedOn w:val="Normal"/>
    <w:link w:val="Style2"/>
    <w:qFormat/>
    <w:rsid w:val="00f50d64"/>
    <w:pPr>
      <w:spacing w:lineRule="auto" w:line="240"/>
    </w:pPr>
    <w:rPr>
      <w:sz w:val="20"/>
      <w:szCs w:val="20"/>
      <w:lang w:val="x-none" w:eastAsia="x-none"/>
    </w:rPr>
  </w:style>
  <w:style w:type="paragraph" w:styleId="Annotationsubject">
    <w:name w:val="annotation subject"/>
    <w:basedOn w:val="Annotationtext"/>
    <w:next w:val="Annotationtext"/>
    <w:link w:val="Style3"/>
    <w:qFormat/>
    <w:rsid w:val="00f50d64"/>
    <w:pPr/>
    <w:rPr>
      <w:b/>
      <w:bCs/>
    </w:rPr>
  </w:style>
  <w:style w:type="paragraph" w:styleId="Footer">
    <w:name w:val="Footer"/>
    <w:basedOn w:val="Normal"/>
    <w:link w:val="Style4"/>
    <w:uiPriority w:val="99"/>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119" w:customStyle="1">
    <w:name w:val="Заголовок1"/>
    <w:basedOn w:val="Normal"/>
    <w:link w:val="Style5"/>
    <w:qFormat/>
    <w:rsid w:val="00ae674d"/>
    <w:pPr>
      <w:widowControl w:val="false"/>
      <w:spacing w:lineRule="auto" w:line="240" w:before="0" w:after="120"/>
      <w:ind w:hanging="0"/>
      <w:jc w:val="center"/>
      <w:textAlignment w:val="baseline"/>
    </w:pPr>
    <w:rPr>
      <w:b/>
      <w:bCs/>
      <w:sz w:val="32"/>
      <w:szCs w:val="20"/>
    </w:rPr>
  </w:style>
  <w:style w:type="paragraph" w:styleId="BodyTextIndent">
    <w:name w:val="Body Text Indent"/>
    <w:basedOn w:val="Normal"/>
    <w:link w:val="Style6"/>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spacing w:lineRule="auto" w:line="240" w:before="240" w:after="240"/>
      <w:ind w:left="704" w:hanging="504"/>
      <w:jc w:val="left"/>
      <w:textAlignment w:val="baseline"/>
      <w:outlineLvl w:val="1"/>
    </w:pPr>
    <w:rPr>
      <w:sz w:val="24"/>
      <w:szCs w:val="20"/>
    </w:rPr>
  </w:style>
  <w:style w:type="paragraph" w:styleId="Caption111" w:customStyle="1">
    <w:name w:val="caption111"/>
    <w:basedOn w:val="Normal"/>
    <w:next w:val="Normal"/>
    <w:qFormat/>
    <w:rsid w:val="00ae674d"/>
    <w:pPr>
      <w:widowControl w:val="false"/>
      <w:spacing w:lineRule="auto" w:line="240" w:before="120" w:after="120"/>
      <w:ind w:hanging="0"/>
      <w:textAlignment w:val="baseline"/>
    </w:pPr>
    <w:rPr>
      <w:b/>
      <w:bCs/>
      <w:sz w:val="24"/>
      <w:szCs w:val="24"/>
    </w:rPr>
  </w:style>
  <w:style w:type="paragraph" w:styleId="120"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f43f0d"/>
    <w:pPr>
      <w:keepNext w:val="true"/>
      <w:keepLines/>
      <w:numPr>
        <w:ilvl w:val="0"/>
        <w:numId w:val="4"/>
      </w:numPr>
      <w:tabs>
        <w:tab w:val="clear" w:pos="708"/>
        <w:tab w:val="left" w:pos="0" w:leader="none"/>
        <w:tab w:val="left" w:pos="567" w:leader="none"/>
      </w:tabs>
      <w:spacing w:lineRule="auto" w:line="240" w:before="360" w:after="120"/>
      <w:jc w:val="center"/>
      <w:textAlignment w:val="baseline"/>
      <w:outlineLvl w:val="1"/>
    </w:pPr>
    <w:rPr>
      <w:b/>
      <w:bCs/>
      <w:caps/>
    </w:rPr>
  </w:style>
  <w:style w:type="paragraph" w:styleId="-1" w:customStyle="1">
    <w:name w:val="Контракт-пункт"/>
    <w:basedOn w:val="Normal"/>
    <w:qFormat/>
    <w:rsid w:val="00f43f0d"/>
    <w:pPr>
      <w:numPr>
        <w:ilvl w:val="1"/>
        <w:numId w:val="4"/>
      </w:numPr>
    </w:pPr>
    <w:rPr/>
  </w:style>
  <w:style w:type="paragraph" w:styleId="-2" w:customStyle="1">
    <w:name w:val="Контракт-подпункт"/>
    <w:basedOn w:val="Normal"/>
    <w:qFormat/>
    <w:rsid w:val="00f43f0d"/>
    <w:pPr>
      <w:numPr>
        <w:ilvl w:val="2"/>
        <w:numId w:val="4"/>
      </w:numPr>
    </w:pPr>
    <w:rPr/>
  </w:style>
  <w:style w:type="paragraph" w:styleId="-3" w:customStyle="1">
    <w:name w:val="Контракт-подподпункт"/>
    <w:basedOn w:val="Normal"/>
    <w:qFormat/>
    <w:rsid w:val="00f43f0d"/>
    <w:pPr>
      <w:numPr>
        <w:ilvl w:val="3"/>
        <w:numId w:val="4"/>
      </w:numPr>
    </w:pPr>
    <w:rPr/>
  </w:style>
  <w:style w:type="paragraph" w:styleId="EndnoteText">
    <w:name w:val="Endnote Text"/>
    <w:basedOn w:val="Normal"/>
    <w:link w:val="Style8"/>
    <w:uiPriority w:val="99"/>
    <w:semiHidden/>
    <w:unhideWhenUsed/>
    <w:rsid w:val="008c02d8"/>
    <w:pPr/>
    <w:rPr>
      <w:sz w:val="20"/>
      <w:szCs w:val="20"/>
      <w:lang w:val="x-none" w:eastAsia="x-none"/>
    </w:rPr>
  </w:style>
  <w:style w:type="paragraph" w:styleId="Style36" w:customStyle="1">
    <w:name w:val="Содержимое таблицы"/>
    <w:basedOn w:val="Normal"/>
    <w:qFormat/>
    <w:pPr>
      <w:widowControl w:val="false"/>
      <w:suppressLineNumbers/>
    </w:pPr>
    <w:rPr/>
  </w:style>
  <w:style w:type="paragraph" w:styleId="Style37" w:customStyle="1">
    <w:name w:val="Заголовок таблицы"/>
    <w:basedOn w:val="Style36"/>
    <w:qFormat/>
    <w:pPr>
      <w:jc w:val="center"/>
    </w:pPr>
    <w:rPr>
      <w:b/>
      <w:bCs/>
    </w:rPr>
  </w:style>
  <w:style w:type="paragraph" w:styleId="Standard">
    <w:name w:val="Standard"/>
    <w:qFormat/>
    <w:pPr>
      <w:widowControl/>
      <w:suppressAutoHyphens w:val="true"/>
      <w:bidi w:val="0"/>
      <w:spacing w:before="0" w:after="0"/>
      <w:jc w:val="left"/>
      <w:textAlignment w:val="baseline"/>
    </w:pPr>
    <w:rPr>
      <w:rFonts w:ascii="Liberation Serif" w:hAnsi="Liberation Serif" w:eastAsia="Arial Unicode MS" w:cs="Arial Unicode MS"/>
      <w:color w:val="auto"/>
      <w:kern w:val="2"/>
      <w:sz w:val="24"/>
      <w:szCs w:val="24"/>
      <w:lang w:val="ru-RU" w:eastAsia="zh-CN" w:bidi="hi-IN"/>
    </w:rPr>
  </w:style>
  <w:style w:type="paragraph" w:styleId="28">
    <w:name w:val="Заголовок2"/>
    <w:basedOn w:val="Normal"/>
    <w:qFormat/>
    <w:pPr>
      <w:numPr>
        <w:ilvl w:val="0"/>
        <w:numId w:val="5"/>
      </w:numPr>
      <w:spacing w:lineRule="auto" w:line="240" w:before="0" w:after="120"/>
      <w:ind w:left="426" w:hanging="426"/>
    </w:pPr>
    <w:rPr>
      <w:b/>
      <w:bCs/>
    </w:rPr>
  </w:style>
  <w:style w:type="paragraph" w:styleId="Caption2">
    <w:name w:val="caption2"/>
    <w:basedOn w:val="Normal"/>
    <w:qFormat/>
    <w:pPr>
      <w:suppressLineNumbers/>
      <w:spacing w:before="120" w:after="120"/>
    </w:pPr>
    <w:rPr>
      <w:i/>
      <w:iCs/>
      <w:sz w:val="24"/>
      <w:szCs w:val="24"/>
    </w:rPr>
  </w:style>
  <w:style w:type="paragraph" w:styleId="Indexheading11">
    <w:name w:val="index heading11"/>
    <w:basedOn w:val="Title"/>
    <w:qFormat/>
    <w:pPr/>
    <w:rPr/>
  </w:style>
  <w:style w:type="paragraph" w:styleId="Indexheading111">
    <w:name w:val="index heading111"/>
    <w:basedOn w:val="Title"/>
    <w:qFormat/>
    <w:pPr/>
    <w:rPr/>
  </w:style>
  <w:style w:type="paragraph" w:styleId="NoSpacing">
    <w:name w:val="No Spacing"/>
    <w:qFormat/>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Quote">
    <w:name w:val="Quote"/>
    <w:basedOn w:val="Normal"/>
    <w:next w:val="Normal"/>
    <w:qFormat/>
    <w:pPr>
      <w:ind w:left="720" w:right="720" w:hanging="0"/>
    </w:pPr>
    <w:rPr>
      <w:i/>
    </w:rPr>
  </w:style>
  <w:style w:type="paragraph" w:styleId="IntenseQuote">
    <w:name w:val="Intense Quote"/>
    <w:basedOn w:val="Normal"/>
    <w:next w:val="Normal"/>
    <w:qFormat/>
    <w:pPr>
      <w:pBdr>
        <w:top w:val="single" w:sz="4" w:space="5" w:color="FFFFFF"/>
        <w:left w:val="single" w:sz="4" w:space="10" w:color="FFFFFF"/>
        <w:bottom w:val="single" w:sz="4" w:space="5" w:color="FFFFFF"/>
        <w:right w:val="single" w:sz="4" w:space="10" w:color="FFFFFF"/>
      </w:pBdr>
      <w:shd w:val="clear" w:fill="F2F2F2"/>
      <w:ind w:left="720" w:right="720" w:hanging="0"/>
    </w:pPr>
    <w:rPr>
      <w:i/>
    </w:rPr>
  </w:style>
  <w:style w:type="paragraph" w:styleId="TOC6">
    <w:name w:val="TOC 6"/>
    <w:basedOn w:val="Normal"/>
    <w:next w:val="Normal"/>
    <w:pPr>
      <w:spacing w:before="0" w:after="57"/>
      <w:ind w:left="1417" w:right="0" w:hanging="0"/>
    </w:pPr>
    <w:rPr/>
  </w:style>
  <w:style w:type="paragraph" w:styleId="TOC7">
    <w:name w:val="TOC 7"/>
    <w:basedOn w:val="Normal"/>
    <w:next w:val="Normal"/>
    <w:pPr>
      <w:spacing w:before="0" w:after="57"/>
      <w:ind w:left="1701" w:right="0" w:hanging="0"/>
    </w:pPr>
    <w:rPr/>
  </w:style>
  <w:style w:type="paragraph" w:styleId="TOC8">
    <w:name w:val="TOC 8"/>
    <w:basedOn w:val="Normal"/>
    <w:next w:val="Normal"/>
    <w:pPr>
      <w:spacing w:before="0" w:after="57"/>
      <w:ind w:left="1984" w:right="0" w:hanging="0"/>
    </w:pPr>
    <w:rPr/>
  </w:style>
  <w:style w:type="paragraph" w:styleId="IndexHeading">
    <w:name w:val="Index Heading"/>
    <w:basedOn w:val="Style28"/>
    <w:pPr>
      <w:suppressLineNumbers/>
      <w:ind w:left="0" w:hanging="0"/>
    </w:pPr>
    <w:rPr>
      <w:b/>
      <w:bCs/>
      <w:sz w:val="32"/>
      <w:szCs w:val="32"/>
    </w:rPr>
  </w:style>
  <w:style w:type="paragraph" w:styleId="TOCHeading">
    <w:name w:val="TOC Heading"/>
    <w:qFormat/>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Style111">
    <w:name w:val="Style 11"/>
    <w:basedOn w:val="Normal"/>
    <w:qFormat/>
    <w:pPr>
      <w:widowControl w:val="false"/>
      <w:shd w:val="clear" w:fill="FFFFFF"/>
      <w:spacing w:lineRule="exact" w:line="281" w:before="240" w:after="240"/>
      <w:ind w:left="0" w:right="0" w:hanging="860"/>
      <w:jc w:val="both"/>
    </w:pPr>
    <w:rPr/>
  </w:style>
  <w:style w:type="paragraph" w:styleId="Footnote">
    <w:name w:val="Footnote"/>
    <w:basedOn w:val="Standard"/>
    <w:qFormat/>
    <w:pPr/>
    <w:rPr/>
  </w:style>
  <w:style w:type="paragraph" w:styleId="Contents1">
    <w:name w:val="Contents 1"/>
    <w:basedOn w:val="Normal"/>
    <w:qFormat/>
    <w:pPr>
      <w:suppressLineNumbers/>
      <w:textAlignment w:val="baseline"/>
    </w:pPr>
    <w:rPr>
      <w:rFonts w:ascii="Liberation Serif" w:hAnsi="Liberation Serif" w:eastAsia="NSimSun" w:cs="Lucida Sans"/>
      <w:kern w:val="2"/>
      <w:sz w:val="24"/>
      <w:szCs w:val="24"/>
      <w:lang w:eastAsia="zh-CN" w:bidi="hi-IN"/>
    </w:rPr>
  </w:style>
  <w:style w:type="paragraph" w:styleId="Contents4">
    <w:name w:val="Contents 4"/>
    <w:basedOn w:val="Normal"/>
    <w:qFormat/>
    <w:pPr>
      <w:suppressLineNumbers/>
      <w:textAlignment w:val="baseline"/>
    </w:pPr>
    <w:rPr>
      <w:rFonts w:ascii="Liberation Serif" w:hAnsi="Liberation Serif" w:eastAsia="NSimSun" w:cs="Lucida Sans"/>
      <w:kern w:val="2"/>
      <w:sz w:val="24"/>
      <w:szCs w:val="24"/>
      <w:lang w:eastAsia="zh-CN" w:bidi="hi-IN"/>
    </w:rPr>
  </w:style>
  <w:style w:type="paragraph" w:styleId="Contents3">
    <w:name w:val="Contents 3"/>
    <w:basedOn w:val="Normal"/>
    <w:qFormat/>
    <w:pPr>
      <w:suppressLineNumbers/>
      <w:textAlignment w:val="baseline"/>
    </w:pPr>
    <w:rPr>
      <w:rFonts w:ascii="Liberation Serif" w:hAnsi="Liberation Serif" w:eastAsia="NSimSun" w:cs="Lucida Sans"/>
      <w:kern w:val="2"/>
      <w:sz w:val="24"/>
      <w:szCs w:val="24"/>
      <w:lang w:eastAsia="zh-CN" w:bidi="hi-IN"/>
    </w:rPr>
  </w:style>
  <w:style w:type="paragraph" w:styleId="Style38">
    <w:name w:val="Заголовок таблицы ссылок"/>
    <w:basedOn w:val="Heading1"/>
    <w:next w:val="Normal"/>
    <w:qFormat/>
    <w:pPr>
      <w:keepLines/>
      <w:numPr>
        <w:ilvl w:val="0"/>
        <w:numId w:val="0"/>
      </w:numPr>
      <w:suppressAutoHyphens w:val="false"/>
      <w:spacing w:lineRule="auto" w:line="252" w:before="240" w:after="0"/>
      <w:ind w:left="0" w:right="0" w:hanging="0"/>
      <w:jc w:val="left"/>
      <w:outlineLvl w:val="9"/>
    </w:pPr>
    <w:rPr>
      <w:rFonts w:ascii="Calibri Light" w:hAnsi="Calibri Light" w:eastAsia="Times New Roman" w:cs="Times New Roman"/>
      <w:b w:val="false"/>
      <w:color w:val="2E74B5"/>
      <w:sz w:val="32"/>
      <w:szCs w:val="32"/>
      <w:lang w:val="ru-RU"/>
    </w:rPr>
  </w:style>
  <w:style w:type="paragraph" w:styleId="29">
    <w:name w:val="Текст примечания2"/>
    <w:basedOn w:val="Normal"/>
    <w:qFormat/>
    <w:pPr/>
    <w:rPr>
      <w:sz w:val="20"/>
      <w:szCs w:val="20"/>
    </w:rPr>
  </w:style>
  <w:style w:type="paragraph" w:styleId="HTML1">
    <w:name w:val="Стандартный HTML"/>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lang w:val="ru-RU"/>
    </w:rPr>
  </w:style>
  <w:style w:type="paragraph" w:styleId="Style71">
    <w:name w:val="Style 7"/>
    <w:basedOn w:val="Normal"/>
    <w:qFormat/>
    <w:pPr>
      <w:widowControl w:val="false"/>
      <w:shd w:val="clear" w:fill="FFFFFF"/>
      <w:spacing w:lineRule="exact" w:line="418"/>
      <w:ind w:left="0" w:right="0" w:hanging="740"/>
      <w:jc w:val="center"/>
    </w:pPr>
    <w:rPr>
      <w:sz w:val="23"/>
      <w:szCs w:val="23"/>
    </w:rPr>
  </w:style>
  <w:style w:type="paragraph" w:styleId="44">
    <w:name w:val="Основной текст4"/>
    <w:basedOn w:val="Normal"/>
    <w:qFormat/>
    <w:pPr>
      <w:widowControl w:val="false"/>
      <w:shd w:val="clear" w:fill="FFFFFF"/>
      <w:spacing w:lineRule="exact" w:line="327" w:before="0" w:after="180"/>
      <w:ind w:left="0" w:right="0" w:hanging="340"/>
    </w:pPr>
    <w:rPr>
      <w:rFonts w:ascii="Sylfaen" w:hAnsi="Sylfaen" w:eastAsia="Sylfaen" w:cs="Sylfaen"/>
      <w:color w:val="000000"/>
      <w:sz w:val="27"/>
      <w:szCs w:val="27"/>
    </w:rPr>
  </w:style>
  <w:style w:type="paragraph" w:styleId="121">
    <w:name w:val="Текст концевой сноски1"/>
    <w:basedOn w:val="Normal"/>
    <w:qFormat/>
    <w:pPr/>
    <w:rPr>
      <w:sz w:val="20"/>
      <w:szCs w:val="20"/>
    </w:rPr>
  </w:style>
  <w:style w:type="paragraph" w:styleId="36">
    <w:name w:val="Абзац списка3"/>
    <w:basedOn w:val="Normal"/>
    <w:qFormat/>
    <w:pPr>
      <w:spacing w:before="0" w:after="0"/>
      <w:ind w:left="720" w:right="0" w:hanging="0"/>
      <w:contextualSpacing/>
    </w:pPr>
    <w:rPr>
      <w:sz w:val="24"/>
      <w:szCs w:val="24"/>
    </w:rPr>
  </w:style>
  <w:style w:type="paragraph" w:styleId="1110">
    <w:name w:val="Абзац списка11"/>
    <w:basedOn w:val="Normal"/>
    <w:qFormat/>
    <w:pPr>
      <w:spacing w:lineRule="auto" w:line="276" w:before="0" w:after="200"/>
      <w:ind w:left="720" w:right="0" w:hanging="0"/>
    </w:pPr>
    <w:rPr>
      <w:rFonts w:ascii="Calibri" w:hAnsi="Calibri" w:cs="Calibri"/>
      <w:sz w:val="22"/>
      <w:szCs w:val="22"/>
    </w:rPr>
  </w:style>
  <w:style w:type="paragraph" w:styleId="213">
    <w:name w:val="Знак21"/>
    <w:basedOn w:val="Normal"/>
    <w:qFormat/>
    <w:pPr>
      <w:spacing w:lineRule="exact" w:line="240" w:before="0" w:after="160"/>
    </w:pPr>
    <w:rPr>
      <w:rFonts w:ascii="Verdana" w:hAnsi="Verdana" w:cs="Verdana"/>
      <w:sz w:val="20"/>
      <w:szCs w:val="20"/>
      <w:lang w:val="en-US"/>
    </w:rPr>
  </w:style>
  <w:style w:type="paragraph" w:styleId="Style39">
    <w:name w:val="Знак Знак Знак Знак Знак Знак"/>
    <w:basedOn w:val="Normal"/>
    <w:next w:val="1112"/>
    <w:qFormat/>
    <w:pPr>
      <w:spacing w:lineRule="exact" w:line="240" w:before="0" w:after="160"/>
      <w:jc w:val="both"/>
    </w:pPr>
    <w:rPr>
      <w:rFonts w:ascii="Verdana" w:hAnsi="Verdana" w:cs="Verdana"/>
      <w:sz w:val="20"/>
      <w:szCs w:val="20"/>
      <w:lang w:val="en-US"/>
    </w:rPr>
  </w:style>
  <w:style w:type="paragraph" w:styleId="Style40">
    <w:name w:val="Текст ТЗ"/>
    <w:basedOn w:val="1112"/>
    <w:qFormat/>
    <w:pPr>
      <w:suppressAutoHyphens w:val="true"/>
      <w:spacing w:lineRule="auto" w:line="312" w:before="0" w:after="0"/>
      <w:jc w:val="both"/>
    </w:pPr>
    <w:rPr>
      <w:rFonts w:ascii="Calibri" w:hAnsi="Calibri" w:cs="Calibri"/>
      <w:b w:val="false"/>
      <w:sz w:val="28"/>
      <w:szCs w:val="28"/>
      <w:lang w:eastAsia="ko-KR"/>
    </w:rPr>
  </w:style>
  <w:style w:type="paragraph" w:styleId="122">
    <w:name w:val="Заг1"/>
    <w:basedOn w:val="1112"/>
    <w:qFormat/>
    <w:pPr>
      <w:widowControl w:val="false"/>
      <w:snapToGrid w:val="false"/>
      <w:spacing w:before="0" w:after="200"/>
    </w:pPr>
    <w:rPr>
      <w:rFonts w:ascii="Arial" w:hAnsi="Arial" w:cs="Arial"/>
      <w:caps/>
      <w:spacing w:val="20"/>
      <w:sz w:val="20"/>
    </w:rPr>
  </w:style>
  <w:style w:type="paragraph" w:styleId="66">
    <w:name w:val="Стиль по ширине Перед:  6 пт После:  6 пт"/>
    <w:basedOn w:val="Default"/>
    <w:next w:val="Default"/>
    <w:qFormat/>
    <w:pPr>
      <w:spacing w:before="120" w:after="120"/>
    </w:pPr>
    <w:rPr>
      <w:color w:val="000000"/>
    </w:rPr>
  </w:style>
  <w:style w:type="paragraph" w:styleId="Default">
    <w:name w:val="Default"/>
    <w:qFormat/>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zh-CN" w:bidi="ar-SA"/>
    </w:rPr>
  </w:style>
  <w:style w:type="paragraph" w:styleId="210">
    <w:name w:val="Заг2"/>
    <w:basedOn w:val="216"/>
    <w:qFormat/>
    <w:pPr>
      <w:tabs>
        <w:tab w:val="clear" w:pos="708"/>
        <w:tab w:val="left" w:pos="288" w:leader="none"/>
      </w:tabs>
      <w:snapToGrid w:val="false"/>
      <w:ind w:left="1355" w:right="0" w:hanging="590"/>
      <w:jc w:val="left"/>
    </w:pPr>
    <w:rPr>
      <w:rFonts w:ascii="Arial" w:hAnsi="Arial" w:cs="Arial"/>
      <w:bCs/>
      <w:i w:val="false"/>
      <w:szCs w:val="28"/>
    </w:rPr>
  </w:style>
  <w:style w:type="paragraph" w:styleId="91">
    <w:name w:val="Оглавление 91"/>
    <w:basedOn w:val="Normal"/>
    <w:next w:val="Normal"/>
    <w:qFormat/>
    <w:pPr>
      <w:ind w:left="1680" w:right="0" w:hanging="0"/>
    </w:pPr>
    <w:rPr>
      <w:sz w:val="20"/>
      <w:szCs w:val="20"/>
      <w:lang w:val="en-US"/>
    </w:rPr>
  </w:style>
  <w:style w:type="paragraph" w:styleId="81">
    <w:name w:val="Оглавление 81"/>
    <w:basedOn w:val="Normal"/>
    <w:next w:val="Normal"/>
    <w:qFormat/>
    <w:pPr>
      <w:ind w:left="1440" w:right="0" w:hanging="0"/>
    </w:pPr>
    <w:rPr>
      <w:sz w:val="20"/>
      <w:szCs w:val="20"/>
      <w:lang w:val="en-US"/>
    </w:rPr>
  </w:style>
  <w:style w:type="paragraph" w:styleId="711">
    <w:name w:val="Оглавление 71"/>
    <w:basedOn w:val="Normal"/>
    <w:next w:val="Normal"/>
    <w:qFormat/>
    <w:pPr>
      <w:ind w:left="1200" w:right="0" w:hanging="0"/>
    </w:pPr>
    <w:rPr>
      <w:sz w:val="20"/>
      <w:szCs w:val="20"/>
      <w:lang w:val="en-US"/>
    </w:rPr>
  </w:style>
  <w:style w:type="paragraph" w:styleId="611">
    <w:name w:val="Оглавление 61"/>
    <w:basedOn w:val="Normal"/>
    <w:next w:val="Normal"/>
    <w:qFormat/>
    <w:pPr>
      <w:ind w:left="960" w:right="0" w:hanging="0"/>
    </w:pPr>
    <w:rPr>
      <w:sz w:val="20"/>
      <w:szCs w:val="20"/>
      <w:lang w:val="en-US"/>
    </w:rPr>
  </w:style>
  <w:style w:type="paragraph" w:styleId="411">
    <w:name w:val="Оглавление 41"/>
    <w:basedOn w:val="Normal"/>
    <w:next w:val="Normal"/>
    <w:qFormat/>
    <w:pPr>
      <w:ind w:left="480" w:right="0" w:hanging="0"/>
    </w:pPr>
    <w:rPr>
      <w:sz w:val="20"/>
      <w:szCs w:val="20"/>
      <w:lang w:val="en-US"/>
    </w:rPr>
  </w:style>
  <w:style w:type="paragraph" w:styleId="511">
    <w:name w:val="Оглавление 51"/>
    <w:basedOn w:val="Normal"/>
    <w:next w:val="Normal"/>
    <w:qFormat/>
    <w:pPr>
      <w:ind w:left="720" w:right="0" w:hanging="0"/>
    </w:pPr>
    <w:rPr>
      <w:sz w:val="20"/>
      <w:szCs w:val="20"/>
      <w:lang w:val="en-US"/>
    </w:rPr>
  </w:style>
  <w:style w:type="paragraph" w:styleId="Style41">
    <w:name w:val="Список маркированный"/>
    <w:basedOn w:val="Normal"/>
    <w:qFormat/>
    <w:pPr>
      <w:spacing w:lineRule="auto" w:line="360"/>
      <w:jc w:val="both"/>
    </w:pPr>
    <w:rPr>
      <w:rFonts w:ascii="Arial" w:hAnsi="Arial" w:cs="Arial"/>
      <w:sz w:val="22"/>
      <w:szCs w:val="20"/>
    </w:rPr>
  </w:style>
  <w:style w:type="paragraph" w:styleId="123">
    <w:name w:val="Текст1"/>
    <w:basedOn w:val="Normal"/>
    <w:qFormat/>
    <w:pPr>
      <w:spacing w:lineRule="auto" w:line="360" w:before="80" w:after="80"/>
      <w:ind w:left="0" w:right="0" w:firstLine="567"/>
    </w:pPr>
    <w:rPr>
      <w:rFonts w:ascii="Courier New" w:hAnsi="Courier New" w:cs="Courier New"/>
      <w:sz w:val="20"/>
      <w:szCs w:val="20"/>
      <w:lang w:val="ru-RU"/>
    </w:rPr>
  </w:style>
  <w:style w:type="paragraph" w:styleId="Pick">
    <w:name w:val="Pick"/>
    <w:basedOn w:val="Normal"/>
    <w:qFormat/>
    <w:pPr>
      <w:keepNext w:val="true"/>
      <w:widowControl w:val="false"/>
      <w:spacing w:before="240" w:after="240"/>
      <w:jc w:val="center"/>
    </w:pPr>
    <w:rPr>
      <w:sz w:val="24"/>
      <w:szCs w:val="20"/>
    </w:rPr>
  </w:style>
  <w:style w:type="paragraph" w:styleId="Style42">
    <w:name w:val="ТекстОбычный"/>
    <w:qFormat/>
    <w:pPr>
      <w:widowControl/>
      <w:suppressAutoHyphens w:val="true"/>
      <w:bidi w:val="0"/>
      <w:spacing w:lineRule="auto" w:line="360" w:before="0" w:after="0"/>
      <w:ind w:left="0" w:right="0" w:firstLine="851"/>
      <w:jc w:val="both"/>
    </w:pPr>
    <w:rPr>
      <w:rFonts w:ascii="Times New Roman" w:hAnsi="Times New Roman" w:eastAsia="Times New Roman" w:cs="Times New Roman"/>
      <w:color w:val="auto"/>
      <w:kern w:val="0"/>
      <w:sz w:val="24"/>
      <w:szCs w:val="20"/>
      <w:lang w:val="ru-RU" w:eastAsia="zh-CN" w:bidi="ar-SA"/>
    </w:rPr>
  </w:style>
  <w:style w:type="paragraph" w:styleId="Xl91">
    <w:name w:val="xl91"/>
    <w:basedOn w:val="Normal"/>
    <w:qFormat/>
    <w:pPr>
      <w:pBdr>
        <w:top w:val="single" w:sz="4" w:space="0" w:color="000000"/>
        <w:left w:val="single" w:sz="4" w:space="0" w:color="000000"/>
        <w:bottom w:val="single" w:sz="4" w:space="0" w:color="000000"/>
        <w:right w:val="single" w:sz="4" w:space="0" w:color="000000"/>
      </w:pBdr>
      <w:spacing w:before="280" w:after="280"/>
    </w:pPr>
    <w:rPr>
      <w:rFonts w:eastAsia="Arial Unicode MS"/>
      <w:sz w:val="24"/>
      <w:szCs w:val="24"/>
      <w:lang w:val="en-US"/>
    </w:rPr>
  </w:style>
  <w:style w:type="paragraph" w:styleId="Xl90">
    <w:name w:val="xl90"/>
    <w:basedOn w:val="Normal"/>
    <w:qFormat/>
    <w:pPr>
      <w:pBdr>
        <w:top w:val="single" w:sz="4" w:space="0" w:color="000000"/>
        <w:left w:val="single" w:sz="4" w:space="0" w:color="000000"/>
        <w:bottom w:val="single" w:sz="4" w:space="0" w:color="000000"/>
        <w:right w:val="single" w:sz="4" w:space="0" w:color="000000"/>
      </w:pBdr>
      <w:spacing w:before="280" w:after="280"/>
    </w:pPr>
    <w:rPr>
      <w:rFonts w:eastAsia="Arial Unicode MS"/>
      <w:sz w:val="24"/>
      <w:szCs w:val="24"/>
      <w:lang w:val="en-US"/>
    </w:rPr>
  </w:style>
  <w:style w:type="paragraph" w:styleId="Xl89">
    <w:name w:val="xl89"/>
    <w:basedOn w:val="Normal"/>
    <w:qFormat/>
    <w:pPr>
      <w:pBdr>
        <w:top w:val="single" w:sz="4" w:space="0" w:color="000000"/>
        <w:left w:val="single" w:sz="4" w:space="0" w:color="000000"/>
        <w:right w:val="single" w:sz="8" w:space="0" w:color="000000"/>
      </w:pBdr>
      <w:spacing w:before="280" w:after="280"/>
    </w:pPr>
    <w:rPr>
      <w:rFonts w:eastAsia="Arial Unicode MS"/>
      <w:sz w:val="24"/>
      <w:szCs w:val="24"/>
      <w:lang w:val="en-US"/>
    </w:rPr>
  </w:style>
  <w:style w:type="paragraph" w:styleId="Xl88">
    <w:name w:val="xl88"/>
    <w:basedOn w:val="Normal"/>
    <w:qFormat/>
    <w:pPr>
      <w:pBdr>
        <w:bottom w:val="single" w:sz="4" w:space="0" w:color="000000"/>
        <w:right w:val="single" w:sz="4" w:space="0" w:color="000000"/>
      </w:pBdr>
      <w:spacing w:before="280" w:after="280"/>
    </w:pPr>
    <w:rPr>
      <w:rFonts w:eastAsia="Arial Unicode MS"/>
      <w:b/>
      <w:bCs/>
      <w:sz w:val="24"/>
      <w:szCs w:val="24"/>
      <w:lang w:val="en-US"/>
    </w:rPr>
  </w:style>
  <w:style w:type="paragraph" w:styleId="Xl87">
    <w:name w:val="xl87"/>
    <w:basedOn w:val="Normal"/>
    <w:qFormat/>
    <w:pPr>
      <w:pBdr>
        <w:left w:val="single" w:sz="8" w:space="0" w:color="000000"/>
        <w:bottom w:val="single" w:sz="4" w:space="0" w:color="000000"/>
        <w:right w:val="single" w:sz="4" w:space="0" w:color="000000"/>
      </w:pBdr>
      <w:spacing w:before="280" w:after="280"/>
      <w:jc w:val="center"/>
    </w:pPr>
    <w:rPr>
      <w:rFonts w:eastAsia="Arial Unicode MS"/>
      <w:b/>
      <w:bCs/>
      <w:sz w:val="24"/>
      <w:szCs w:val="24"/>
      <w:lang w:val="en-US"/>
    </w:rPr>
  </w:style>
  <w:style w:type="paragraph" w:styleId="Xl86">
    <w:name w:val="xl86"/>
    <w:basedOn w:val="Normal"/>
    <w:qFormat/>
    <w:pPr>
      <w:pBdr>
        <w:top w:val="single" w:sz="8" w:space="0" w:color="000000"/>
        <w:right w:val="single" w:sz="4" w:space="0" w:color="000000"/>
      </w:pBdr>
      <w:spacing w:before="280" w:after="280"/>
    </w:pPr>
    <w:rPr>
      <w:rFonts w:eastAsia="Arial Unicode MS"/>
      <w:b/>
      <w:bCs/>
      <w:sz w:val="24"/>
      <w:szCs w:val="24"/>
      <w:lang w:val="en-US"/>
    </w:rPr>
  </w:style>
  <w:style w:type="paragraph" w:styleId="Xl85">
    <w:name w:val="xl85"/>
    <w:basedOn w:val="Normal"/>
    <w:qFormat/>
    <w:pPr>
      <w:pBdr>
        <w:top w:val="single" w:sz="8" w:space="0" w:color="000000"/>
        <w:left w:val="single" w:sz="4" w:space="0" w:color="000000"/>
        <w:right w:val="single" w:sz="4" w:space="0" w:color="000000"/>
      </w:pBdr>
      <w:spacing w:before="280" w:after="280"/>
    </w:pPr>
    <w:rPr>
      <w:rFonts w:eastAsia="Arial Unicode MS"/>
      <w:b/>
      <w:bCs/>
      <w:sz w:val="24"/>
      <w:szCs w:val="24"/>
      <w:lang w:val="en-US"/>
    </w:rPr>
  </w:style>
  <w:style w:type="paragraph" w:styleId="Xl84">
    <w:name w:val="xl84"/>
    <w:basedOn w:val="Normal"/>
    <w:qFormat/>
    <w:pPr>
      <w:pBdr>
        <w:top w:val="single" w:sz="8" w:space="0" w:color="000000"/>
        <w:left w:val="single" w:sz="8" w:space="0" w:color="000000"/>
        <w:right w:val="single" w:sz="4" w:space="0" w:color="000000"/>
      </w:pBdr>
      <w:spacing w:before="280" w:after="280"/>
    </w:pPr>
    <w:rPr>
      <w:rFonts w:eastAsia="Arial Unicode MS"/>
      <w:b/>
      <w:bCs/>
      <w:sz w:val="24"/>
      <w:szCs w:val="24"/>
      <w:lang w:val="en-US"/>
    </w:rPr>
  </w:style>
  <w:style w:type="paragraph" w:styleId="Xl83">
    <w:name w:val="xl83"/>
    <w:basedOn w:val="Normal"/>
    <w:qFormat/>
    <w:pPr>
      <w:pBdr>
        <w:left w:val="single" w:sz="4" w:space="0" w:color="000000"/>
        <w:bottom w:val="single" w:sz="4" w:space="0" w:color="000000"/>
        <w:right w:val="single" w:sz="4" w:space="0" w:color="000000"/>
      </w:pBdr>
      <w:spacing w:before="280" w:after="280"/>
      <w:jc w:val="center"/>
    </w:pPr>
    <w:rPr>
      <w:rFonts w:eastAsia="Arial Unicode MS"/>
      <w:b/>
      <w:bCs/>
      <w:sz w:val="24"/>
      <w:szCs w:val="24"/>
      <w:lang w:val="en-US"/>
    </w:rPr>
  </w:style>
  <w:style w:type="paragraph" w:styleId="Xl82">
    <w:name w:val="xl82"/>
    <w:basedOn w:val="Normal"/>
    <w:qFormat/>
    <w:pPr>
      <w:pBdr>
        <w:bottom w:val="single" w:sz="4" w:space="0" w:color="000000"/>
        <w:right w:val="single" w:sz="4" w:space="0" w:color="000000"/>
      </w:pBdr>
      <w:spacing w:before="280" w:after="280"/>
    </w:pPr>
    <w:rPr>
      <w:rFonts w:eastAsia="Arial Unicode MS"/>
      <w:b/>
      <w:bCs/>
      <w:sz w:val="24"/>
      <w:szCs w:val="24"/>
      <w:lang w:val="en-US"/>
    </w:rPr>
  </w:style>
  <w:style w:type="paragraph" w:styleId="Xl81">
    <w:name w:val="xl81"/>
    <w:basedOn w:val="Normal"/>
    <w:qFormat/>
    <w:pPr>
      <w:pBdr>
        <w:top w:val="single" w:sz="8" w:space="0" w:color="000000"/>
        <w:bottom w:val="single" w:sz="4" w:space="0" w:color="000000"/>
      </w:pBdr>
      <w:shd w:val="clear" w:fill="CC99FF"/>
      <w:spacing w:before="280" w:after="280"/>
      <w:jc w:val="center"/>
    </w:pPr>
    <w:rPr>
      <w:rFonts w:eastAsia="Arial Unicode MS"/>
      <w:b/>
      <w:bCs/>
      <w:sz w:val="24"/>
      <w:szCs w:val="24"/>
      <w:lang w:val="en-US"/>
    </w:rPr>
  </w:style>
  <w:style w:type="paragraph" w:styleId="Xl80">
    <w:name w:val="xl80"/>
    <w:basedOn w:val="Normal"/>
    <w:qFormat/>
    <w:pPr>
      <w:pBdr>
        <w:top w:val="single" w:sz="8" w:space="0" w:color="000000"/>
        <w:bottom w:val="single" w:sz="4" w:space="0" w:color="000000"/>
      </w:pBdr>
      <w:shd w:val="clear" w:fill="CC99FF"/>
      <w:spacing w:before="280" w:after="280"/>
      <w:jc w:val="center"/>
    </w:pPr>
    <w:rPr>
      <w:rFonts w:eastAsia="Arial Unicode MS"/>
      <w:b/>
      <w:bCs/>
      <w:sz w:val="24"/>
      <w:szCs w:val="24"/>
      <w:lang w:val="en-US"/>
    </w:rPr>
  </w:style>
  <w:style w:type="paragraph" w:styleId="Xl79">
    <w:name w:val="xl79"/>
    <w:basedOn w:val="Normal"/>
    <w:qFormat/>
    <w:pPr>
      <w:pBdr>
        <w:top w:val="single" w:sz="4" w:space="0" w:color="000000"/>
        <w:left w:val="single" w:sz="4" w:space="0" w:color="000000"/>
        <w:bottom w:val="single" w:sz="4" w:space="0" w:color="000000"/>
        <w:right w:val="single" w:sz="4" w:space="0" w:color="000000"/>
      </w:pBdr>
      <w:spacing w:before="280" w:after="280"/>
    </w:pPr>
    <w:rPr>
      <w:rFonts w:eastAsia="Arial Unicode MS"/>
      <w:sz w:val="24"/>
      <w:szCs w:val="24"/>
      <w:lang w:val="en-US"/>
    </w:rPr>
  </w:style>
  <w:style w:type="paragraph" w:styleId="Xl78">
    <w:name w:val="xl78"/>
    <w:basedOn w:val="Normal"/>
    <w:qFormat/>
    <w:pPr>
      <w:pBdr>
        <w:top w:val="single" w:sz="4" w:space="0" w:color="000000"/>
        <w:left w:val="single" w:sz="4" w:space="0" w:color="000000"/>
        <w:bottom w:val="single" w:sz="4" w:space="0" w:color="000000"/>
      </w:pBdr>
      <w:spacing w:before="280" w:after="280"/>
    </w:pPr>
    <w:rPr>
      <w:rFonts w:ascii="Arial Unicode MS" w:hAnsi="Arial Unicode MS" w:eastAsia="Arial Unicode MS" w:cs="Arial Unicode MS"/>
      <w:sz w:val="24"/>
      <w:szCs w:val="24"/>
      <w:lang w:val="en-US"/>
    </w:rPr>
  </w:style>
  <w:style w:type="paragraph" w:styleId="Xl77">
    <w:name w:val="xl77"/>
    <w:basedOn w:val="Normal"/>
    <w:qFormat/>
    <w:pPr>
      <w:pBdr>
        <w:top w:val="single" w:sz="4" w:space="0" w:color="000000"/>
        <w:left w:val="single" w:sz="4" w:space="0" w:color="000000"/>
        <w:bottom w:val="single" w:sz="4" w:space="0" w:color="000000"/>
      </w:pBdr>
      <w:spacing w:before="280" w:after="280"/>
    </w:pPr>
    <w:rPr>
      <w:rFonts w:eastAsia="Arial Unicode MS"/>
      <w:sz w:val="24"/>
      <w:szCs w:val="24"/>
      <w:lang w:val="en-US"/>
    </w:rPr>
  </w:style>
  <w:style w:type="paragraph" w:styleId="Xl76">
    <w:name w:val="xl76"/>
    <w:basedOn w:val="Normal"/>
    <w:qFormat/>
    <w:pPr>
      <w:pBdr>
        <w:left w:val="single" w:sz="4" w:space="0" w:color="000000"/>
        <w:bottom w:val="single" w:sz="4" w:space="0" w:color="000000"/>
      </w:pBdr>
      <w:spacing w:before="280" w:after="280"/>
    </w:pPr>
    <w:rPr>
      <w:rFonts w:eastAsia="Arial Unicode MS"/>
      <w:sz w:val="24"/>
      <w:szCs w:val="24"/>
      <w:lang w:val="en-US"/>
    </w:rPr>
  </w:style>
  <w:style w:type="paragraph" w:styleId="Xl75">
    <w:name w:val="xl75"/>
    <w:basedOn w:val="Normal"/>
    <w:qFormat/>
    <w:pPr>
      <w:pBdr>
        <w:top w:val="single" w:sz="4" w:space="0" w:color="000000"/>
        <w:left w:val="single" w:sz="4" w:space="0" w:color="000000"/>
      </w:pBdr>
      <w:spacing w:before="280" w:after="280"/>
    </w:pPr>
    <w:rPr>
      <w:rFonts w:eastAsia="Arial Unicode MS"/>
      <w:sz w:val="24"/>
      <w:szCs w:val="24"/>
      <w:lang w:val="en-US"/>
    </w:rPr>
  </w:style>
  <w:style w:type="paragraph" w:styleId="Xl74">
    <w:name w:val="xl74"/>
    <w:basedOn w:val="Normal"/>
    <w:qFormat/>
    <w:pPr>
      <w:pBdr>
        <w:top w:val="single" w:sz="4" w:space="0" w:color="000000"/>
        <w:bottom w:val="single" w:sz="4" w:space="0" w:color="000000"/>
      </w:pBdr>
      <w:spacing w:before="280" w:after="280"/>
    </w:pPr>
    <w:rPr>
      <w:rFonts w:eastAsia="Arial Unicode MS"/>
      <w:sz w:val="24"/>
      <w:szCs w:val="24"/>
      <w:lang w:val="en-US"/>
    </w:rPr>
  </w:style>
  <w:style w:type="paragraph" w:styleId="Xl73">
    <w:name w:val="xl73"/>
    <w:basedOn w:val="Normal"/>
    <w:qFormat/>
    <w:pPr>
      <w:pBdr>
        <w:top w:val="single" w:sz="4" w:space="0" w:color="000000"/>
        <w:bottom w:val="single" w:sz="4" w:space="0" w:color="000000"/>
        <w:right w:val="single" w:sz="4" w:space="0" w:color="000000"/>
      </w:pBdr>
      <w:spacing w:before="280" w:after="280"/>
    </w:pPr>
    <w:rPr>
      <w:rFonts w:eastAsia="Arial Unicode MS"/>
      <w:sz w:val="24"/>
      <w:szCs w:val="24"/>
      <w:lang w:val="en-US"/>
    </w:rPr>
  </w:style>
  <w:style w:type="paragraph" w:styleId="Xl72">
    <w:name w:val="xl72"/>
    <w:basedOn w:val="Normal"/>
    <w:qFormat/>
    <w:pPr>
      <w:pBdr>
        <w:top w:val="single" w:sz="4" w:space="0" w:color="000000"/>
        <w:left w:val="single" w:sz="4" w:space="0" w:color="000000"/>
        <w:right w:val="single" w:sz="4" w:space="0" w:color="000000"/>
      </w:pBdr>
      <w:spacing w:before="280" w:after="280"/>
    </w:pPr>
    <w:rPr>
      <w:rFonts w:eastAsia="Arial Unicode MS"/>
      <w:sz w:val="24"/>
      <w:szCs w:val="24"/>
      <w:lang w:val="en-US"/>
    </w:rPr>
  </w:style>
  <w:style w:type="paragraph" w:styleId="Xl71">
    <w:name w:val="xl71"/>
    <w:basedOn w:val="Normal"/>
    <w:qFormat/>
    <w:pPr>
      <w:pBdr>
        <w:top w:val="single" w:sz="4" w:space="0" w:color="000000"/>
      </w:pBdr>
      <w:spacing w:before="280" w:after="280"/>
    </w:pPr>
    <w:rPr>
      <w:rFonts w:eastAsia="Arial Unicode MS"/>
      <w:sz w:val="24"/>
      <w:szCs w:val="24"/>
      <w:lang w:val="en-US"/>
    </w:rPr>
  </w:style>
  <w:style w:type="paragraph" w:styleId="Xl70">
    <w:name w:val="xl70"/>
    <w:basedOn w:val="Normal"/>
    <w:qFormat/>
    <w:pPr>
      <w:pBdr>
        <w:top w:val="single" w:sz="4" w:space="0" w:color="000000"/>
        <w:left w:val="single" w:sz="4" w:space="0" w:color="000000"/>
        <w:bottom w:val="single" w:sz="4" w:space="0" w:color="000000"/>
        <w:right w:val="single" w:sz="8" w:space="0" w:color="000000"/>
      </w:pBdr>
      <w:spacing w:before="280" w:after="280"/>
    </w:pPr>
    <w:rPr>
      <w:rFonts w:ascii="Arial Unicode MS" w:hAnsi="Arial Unicode MS" w:eastAsia="Arial Unicode MS" w:cs="Arial Unicode MS"/>
      <w:sz w:val="24"/>
      <w:szCs w:val="24"/>
      <w:lang w:val="en-US"/>
    </w:rPr>
  </w:style>
  <w:style w:type="paragraph" w:styleId="Xl69">
    <w:name w:val="xl69"/>
    <w:basedOn w:val="Normal"/>
    <w:qFormat/>
    <w:pPr>
      <w:pBdr>
        <w:top w:val="single" w:sz="4" w:space="0" w:color="000000"/>
        <w:left w:val="single" w:sz="8" w:space="0" w:color="000000"/>
        <w:bottom w:val="single" w:sz="4" w:space="0" w:color="000000"/>
        <w:right w:val="single" w:sz="4" w:space="0" w:color="000000"/>
      </w:pBdr>
      <w:spacing w:before="280" w:after="280"/>
    </w:pPr>
    <w:rPr>
      <w:rFonts w:ascii="Arial Unicode MS" w:hAnsi="Arial Unicode MS" w:eastAsia="Arial Unicode MS" w:cs="Arial Unicode MS"/>
      <w:sz w:val="24"/>
      <w:szCs w:val="24"/>
      <w:lang w:val="en-US"/>
    </w:rPr>
  </w:style>
  <w:style w:type="paragraph" w:styleId="Xl68">
    <w:name w:val="xl68"/>
    <w:basedOn w:val="Normal"/>
    <w:qFormat/>
    <w:pPr>
      <w:spacing w:before="280" w:after="280"/>
    </w:pPr>
    <w:rPr>
      <w:rFonts w:eastAsia="Arial Unicode MS"/>
      <w:sz w:val="24"/>
      <w:szCs w:val="24"/>
      <w:lang w:val="en-US"/>
    </w:rPr>
  </w:style>
  <w:style w:type="paragraph" w:styleId="Xl67">
    <w:name w:val="xl67"/>
    <w:basedOn w:val="Normal"/>
    <w:qFormat/>
    <w:pPr>
      <w:spacing w:before="280" w:after="280"/>
    </w:pPr>
    <w:rPr>
      <w:rFonts w:eastAsia="Arial Unicode MS"/>
      <w:sz w:val="24"/>
      <w:szCs w:val="24"/>
      <w:lang w:val="en-US"/>
    </w:rPr>
  </w:style>
  <w:style w:type="paragraph" w:styleId="Xl66">
    <w:name w:val="xl66"/>
    <w:basedOn w:val="Normal"/>
    <w:qFormat/>
    <w:pPr>
      <w:spacing w:before="280" w:after="280"/>
    </w:pPr>
    <w:rPr>
      <w:rFonts w:eastAsia="Arial Unicode MS"/>
      <w:b/>
      <w:bCs/>
      <w:sz w:val="24"/>
      <w:szCs w:val="24"/>
      <w:lang w:val="en-US"/>
    </w:rPr>
  </w:style>
  <w:style w:type="paragraph" w:styleId="Xl65">
    <w:name w:val="xl65"/>
    <w:basedOn w:val="Normal"/>
    <w:qFormat/>
    <w:pPr>
      <w:pBdr>
        <w:left w:val="single" w:sz="8" w:space="0" w:color="000000"/>
        <w:bottom w:val="single" w:sz="4" w:space="0" w:color="000000"/>
        <w:right w:val="single" w:sz="4" w:space="0" w:color="000000"/>
      </w:pBdr>
      <w:spacing w:before="280" w:after="280"/>
    </w:pPr>
    <w:rPr>
      <w:rFonts w:eastAsia="Arial Unicode MS"/>
      <w:sz w:val="24"/>
      <w:szCs w:val="24"/>
      <w:lang w:val="en-US"/>
    </w:rPr>
  </w:style>
  <w:style w:type="paragraph" w:styleId="Xl64">
    <w:name w:val="xl64"/>
    <w:basedOn w:val="Normal"/>
    <w:qFormat/>
    <w:pPr>
      <w:pBdr>
        <w:top w:val="single" w:sz="4" w:space="0" w:color="000000"/>
        <w:left w:val="single" w:sz="8" w:space="0" w:color="000000"/>
        <w:right w:val="single" w:sz="4" w:space="0" w:color="000000"/>
      </w:pBdr>
      <w:spacing w:before="280" w:after="280"/>
    </w:pPr>
    <w:rPr>
      <w:rFonts w:eastAsia="Arial Unicode MS"/>
      <w:sz w:val="24"/>
      <w:szCs w:val="24"/>
      <w:lang w:val="en-US"/>
    </w:rPr>
  </w:style>
  <w:style w:type="paragraph" w:styleId="Xl63">
    <w:name w:val="xl63"/>
    <w:basedOn w:val="Normal"/>
    <w:qFormat/>
    <w:pPr>
      <w:pBdr>
        <w:top w:val="single" w:sz="4" w:space="0" w:color="000000"/>
        <w:left w:val="single" w:sz="8" w:space="0" w:color="000000"/>
      </w:pBdr>
      <w:spacing w:before="280" w:after="280"/>
    </w:pPr>
    <w:rPr>
      <w:rFonts w:eastAsia="Arial Unicode MS"/>
      <w:sz w:val="24"/>
      <w:szCs w:val="24"/>
      <w:lang w:val="en-US"/>
    </w:rPr>
  </w:style>
  <w:style w:type="paragraph" w:styleId="Xl62">
    <w:name w:val="xl62"/>
    <w:basedOn w:val="Normal"/>
    <w:qFormat/>
    <w:pPr>
      <w:pBdr>
        <w:left w:val="single" w:sz="8" w:space="0" w:color="000000"/>
        <w:bottom w:val="single" w:sz="4" w:space="0" w:color="000000"/>
      </w:pBdr>
      <w:spacing w:before="280" w:after="280"/>
    </w:pPr>
    <w:rPr>
      <w:rFonts w:eastAsia="Arial Unicode MS"/>
      <w:sz w:val="24"/>
      <w:szCs w:val="24"/>
      <w:lang w:val="en-US"/>
    </w:rPr>
  </w:style>
  <w:style w:type="paragraph" w:styleId="Xl61">
    <w:name w:val="xl61"/>
    <w:basedOn w:val="Normal"/>
    <w:qFormat/>
    <w:pPr>
      <w:pBdr>
        <w:right w:val="single" w:sz="8" w:space="0" w:color="000000"/>
      </w:pBdr>
      <w:spacing w:before="280" w:after="280"/>
    </w:pPr>
    <w:rPr>
      <w:rFonts w:eastAsia="Arial Unicode MS"/>
      <w:sz w:val="24"/>
      <w:szCs w:val="24"/>
      <w:lang w:val="en-US"/>
    </w:rPr>
  </w:style>
  <w:style w:type="paragraph" w:styleId="Xl60">
    <w:name w:val="xl60"/>
    <w:basedOn w:val="Normal"/>
    <w:qFormat/>
    <w:pPr>
      <w:pBdr>
        <w:left w:val="single" w:sz="8" w:space="0" w:color="000000"/>
      </w:pBdr>
      <w:spacing w:before="280" w:after="280"/>
    </w:pPr>
    <w:rPr>
      <w:rFonts w:eastAsia="Arial Unicode MS"/>
      <w:sz w:val="24"/>
      <w:szCs w:val="24"/>
      <w:lang w:val="en-US"/>
    </w:rPr>
  </w:style>
  <w:style w:type="paragraph" w:styleId="Xl59">
    <w:name w:val="xl59"/>
    <w:basedOn w:val="Normal"/>
    <w:qFormat/>
    <w:pPr>
      <w:pBdr>
        <w:top w:val="single" w:sz="4" w:space="0" w:color="000000"/>
        <w:right w:val="single" w:sz="8" w:space="0" w:color="000000"/>
      </w:pBdr>
      <w:spacing w:before="280" w:after="280"/>
    </w:pPr>
    <w:rPr>
      <w:rFonts w:eastAsia="Arial Unicode MS"/>
      <w:sz w:val="24"/>
      <w:szCs w:val="24"/>
      <w:lang w:val="en-US"/>
    </w:rPr>
  </w:style>
  <w:style w:type="paragraph" w:styleId="Xl58">
    <w:name w:val="xl58"/>
    <w:basedOn w:val="Normal"/>
    <w:qFormat/>
    <w:pPr>
      <w:pBdr>
        <w:top w:val="single" w:sz="4" w:space="0" w:color="000000"/>
        <w:bottom w:val="single" w:sz="4" w:space="0" w:color="000000"/>
        <w:right w:val="single" w:sz="8" w:space="0" w:color="000000"/>
      </w:pBdr>
      <w:spacing w:before="280" w:after="280"/>
    </w:pPr>
    <w:rPr>
      <w:rFonts w:eastAsia="Arial Unicode MS"/>
      <w:sz w:val="24"/>
      <w:szCs w:val="24"/>
      <w:lang w:val="en-US"/>
    </w:rPr>
  </w:style>
  <w:style w:type="paragraph" w:styleId="Xl57">
    <w:name w:val="xl57"/>
    <w:basedOn w:val="Normal"/>
    <w:qFormat/>
    <w:pPr>
      <w:pBdr>
        <w:top w:val="single" w:sz="4" w:space="0" w:color="000000"/>
        <w:left w:val="single" w:sz="4" w:space="0" w:color="000000"/>
        <w:bottom w:val="single" w:sz="4" w:space="0" w:color="000000"/>
        <w:right w:val="single" w:sz="8" w:space="0" w:color="000000"/>
      </w:pBdr>
      <w:spacing w:before="280" w:after="280"/>
    </w:pPr>
    <w:rPr>
      <w:rFonts w:eastAsia="Arial Unicode MS"/>
      <w:sz w:val="24"/>
      <w:szCs w:val="24"/>
      <w:lang w:val="en-US"/>
    </w:rPr>
  </w:style>
  <w:style w:type="paragraph" w:styleId="Xl56">
    <w:name w:val="xl56"/>
    <w:basedOn w:val="Normal"/>
    <w:qFormat/>
    <w:pPr>
      <w:pBdr>
        <w:top w:val="single" w:sz="4" w:space="0" w:color="000000"/>
        <w:left w:val="single" w:sz="8" w:space="0" w:color="000000"/>
        <w:bottom w:val="single" w:sz="4" w:space="0" w:color="000000"/>
        <w:right w:val="single" w:sz="4" w:space="0" w:color="000000"/>
      </w:pBdr>
      <w:spacing w:before="280" w:after="280"/>
    </w:pPr>
    <w:rPr>
      <w:rFonts w:eastAsia="Arial Unicode MS"/>
      <w:sz w:val="24"/>
      <w:szCs w:val="24"/>
      <w:lang w:val="en-US"/>
    </w:rPr>
  </w:style>
  <w:style w:type="paragraph" w:styleId="Xl55">
    <w:name w:val="xl55"/>
    <w:basedOn w:val="Normal"/>
    <w:qFormat/>
    <w:pPr>
      <w:pBdr>
        <w:left w:val="single" w:sz="4" w:space="0" w:color="000000"/>
        <w:bottom w:val="single" w:sz="4" w:space="0" w:color="000000"/>
        <w:right w:val="single" w:sz="8" w:space="0" w:color="000000"/>
      </w:pBdr>
      <w:spacing w:before="280" w:after="280"/>
    </w:pPr>
    <w:rPr>
      <w:rFonts w:eastAsia="Arial Unicode MS"/>
      <w:b/>
      <w:bCs/>
      <w:sz w:val="24"/>
      <w:szCs w:val="24"/>
      <w:lang w:val="en-US"/>
    </w:rPr>
  </w:style>
  <w:style w:type="paragraph" w:styleId="Xl54">
    <w:name w:val="xl54"/>
    <w:basedOn w:val="Normal"/>
    <w:qFormat/>
    <w:pPr>
      <w:pBdr>
        <w:top w:val="single" w:sz="8" w:space="0" w:color="000000"/>
        <w:bottom w:val="single" w:sz="4" w:space="0" w:color="000000"/>
        <w:right w:val="single" w:sz="8" w:space="0" w:color="000000"/>
      </w:pBdr>
      <w:shd w:val="clear" w:fill="CC99FF"/>
      <w:spacing w:before="280" w:after="280"/>
    </w:pPr>
    <w:rPr>
      <w:rFonts w:eastAsia="Arial Unicode MS"/>
      <w:b/>
      <w:bCs/>
      <w:sz w:val="24"/>
      <w:szCs w:val="24"/>
      <w:lang w:val="en-US"/>
    </w:rPr>
  </w:style>
  <w:style w:type="paragraph" w:styleId="Xl53">
    <w:name w:val="xl53"/>
    <w:basedOn w:val="Normal"/>
    <w:qFormat/>
    <w:pPr>
      <w:pBdr>
        <w:left w:val="single" w:sz="4" w:space="0" w:color="000000"/>
        <w:bottom w:val="single" w:sz="4" w:space="0" w:color="000000"/>
        <w:right w:val="single" w:sz="4" w:space="0" w:color="000000"/>
      </w:pBdr>
      <w:spacing w:before="280" w:after="280"/>
    </w:pPr>
    <w:rPr>
      <w:rFonts w:eastAsia="Arial Unicode MS"/>
      <w:b/>
      <w:bCs/>
      <w:sz w:val="24"/>
      <w:szCs w:val="24"/>
      <w:lang w:val="en-US"/>
    </w:rPr>
  </w:style>
  <w:style w:type="paragraph" w:styleId="Xl52">
    <w:name w:val="xl52"/>
    <w:basedOn w:val="Normal"/>
    <w:qFormat/>
    <w:pPr>
      <w:shd w:val="clear" w:fill="FFFFFF"/>
      <w:spacing w:before="280" w:after="280"/>
    </w:pPr>
    <w:rPr>
      <w:rFonts w:eastAsia="Arial Unicode MS"/>
      <w:sz w:val="24"/>
      <w:szCs w:val="24"/>
      <w:lang w:val="en-US"/>
    </w:rPr>
  </w:style>
  <w:style w:type="paragraph" w:styleId="Xl51">
    <w:name w:val="xl51"/>
    <w:basedOn w:val="Normal"/>
    <w:qFormat/>
    <w:pPr>
      <w:shd w:val="clear" w:fill="FFFFFF"/>
      <w:spacing w:before="280" w:after="280"/>
    </w:pPr>
    <w:rPr>
      <w:rFonts w:eastAsia="Arial Unicode MS"/>
      <w:sz w:val="24"/>
      <w:szCs w:val="24"/>
      <w:lang w:val="en-US"/>
    </w:rPr>
  </w:style>
  <w:style w:type="paragraph" w:styleId="Xl50">
    <w:name w:val="xl50"/>
    <w:basedOn w:val="Normal"/>
    <w:qFormat/>
    <w:pPr>
      <w:shd w:val="clear" w:fill="FFFFFF"/>
      <w:spacing w:before="280" w:after="280"/>
    </w:pPr>
    <w:rPr>
      <w:rFonts w:eastAsia="Arial Unicode MS"/>
      <w:sz w:val="24"/>
      <w:szCs w:val="24"/>
      <w:lang w:val="en-US"/>
    </w:rPr>
  </w:style>
  <w:style w:type="paragraph" w:styleId="Xl49">
    <w:name w:val="xl49"/>
    <w:basedOn w:val="Normal"/>
    <w:qFormat/>
    <w:pPr>
      <w:pBdr>
        <w:top w:val="single" w:sz="4" w:space="0" w:color="000000"/>
        <w:left w:val="single" w:sz="4" w:space="0" w:color="000000"/>
        <w:bottom w:val="single" w:sz="4" w:space="0" w:color="000000"/>
        <w:right w:val="single" w:sz="4" w:space="0" w:color="000000"/>
      </w:pBdr>
      <w:spacing w:before="280" w:after="280"/>
    </w:pPr>
    <w:rPr>
      <w:rFonts w:ascii="Arial Unicode MS" w:hAnsi="Arial Unicode MS" w:eastAsia="Arial Unicode MS" w:cs="Arial Unicode MS"/>
      <w:sz w:val="24"/>
      <w:szCs w:val="24"/>
      <w:lang w:val="en-US"/>
    </w:rPr>
  </w:style>
  <w:style w:type="paragraph" w:styleId="Xl48">
    <w:name w:val="xl48"/>
    <w:basedOn w:val="Normal"/>
    <w:qFormat/>
    <w:pPr>
      <w:pBdr>
        <w:top w:val="single" w:sz="4" w:space="0" w:color="000000"/>
        <w:bottom w:val="single" w:sz="4" w:space="0" w:color="000000"/>
      </w:pBdr>
      <w:spacing w:before="280" w:after="280"/>
    </w:pPr>
    <w:rPr>
      <w:rFonts w:ascii="Arial Unicode MS" w:hAnsi="Arial Unicode MS" w:eastAsia="Arial Unicode MS" w:cs="Arial Unicode MS"/>
      <w:sz w:val="24"/>
      <w:szCs w:val="24"/>
      <w:lang w:val="en-US"/>
    </w:rPr>
  </w:style>
  <w:style w:type="paragraph" w:styleId="Xl47">
    <w:name w:val="xl47"/>
    <w:basedOn w:val="Normal"/>
    <w:qFormat/>
    <w:pPr>
      <w:pBdr>
        <w:top w:val="single" w:sz="4" w:space="0" w:color="000000"/>
        <w:left w:val="single" w:sz="4" w:space="0" w:color="000000"/>
        <w:bottom w:val="single" w:sz="4" w:space="0" w:color="000000"/>
        <w:right w:val="single" w:sz="4" w:space="0" w:color="000000"/>
      </w:pBdr>
      <w:spacing w:before="280" w:after="280"/>
    </w:pPr>
    <w:rPr>
      <w:rFonts w:ascii="Arial Unicode MS" w:hAnsi="Arial Unicode MS" w:eastAsia="Arial Unicode MS" w:cs="Arial Unicode MS"/>
      <w:sz w:val="24"/>
      <w:szCs w:val="24"/>
      <w:lang w:val="en-US"/>
    </w:rPr>
  </w:style>
  <w:style w:type="paragraph" w:styleId="Xl46">
    <w:name w:val="xl46"/>
    <w:basedOn w:val="Normal"/>
    <w:qFormat/>
    <w:pPr>
      <w:pBdr>
        <w:bottom w:val="single" w:sz="4" w:space="0" w:color="000000"/>
      </w:pBdr>
      <w:spacing w:before="280" w:after="280"/>
    </w:pPr>
    <w:rPr>
      <w:rFonts w:eastAsia="Arial Unicode MS"/>
      <w:sz w:val="24"/>
      <w:szCs w:val="24"/>
      <w:lang w:val="en-US"/>
    </w:rPr>
  </w:style>
  <w:style w:type="paragraph" w:styleId="Xl45">
    <w:name w:val="xl45"/>
    <w:basedOn w:val="Normal"/>
    <w:qFormat/>
    <w:pPr>
      <w:pBdr>
        <w:bottom w:val="single" w:sz="4" w:space="0" w:color="000000"/>
        <w:right w:val="single" w:sz="4" w:space="0" w:color="000000"/>
      </w:pBdr>
      <w:spacing w:before="280" w:after="280"/>
    </w:pPr>
    <w:rPr>
      <w:rFonts w:eastAsia="Arial Unicode MS"/>
      <w:sz w:val="24"/>
      <w:szCs w:val="24"/>
      <w:lang w:val="en-US"/>
    </w:rPr>
  </w:style>
  <w:style w:type="paragraph" w:styleId="Xl44">
    <w:name w:val="xl44"/>
    <w:basedOn w:val="Normal"/>
    <w:qFormat/>
    <w:pPr>
      <w:pBdr>
        <w:top w:val="single" w:sz="4" w:space="0" w:color="000000"/>
        <w:right w:val="single" w:sz="4" w:space="0" w:color="000000"/>
      </w:pBdr>
      <w:spacing w:before="280" w:after="280"/>
    </w:pPr>
    <w:rPr>
      <w:rFonts w:eastAsia="Arial Unicode MS"/>
      <w:sz w:val="24"/>
      <w:szCs w:val="24"/>
      <w:lang w:val="en-US"/>
    </w:rPr>
  </w:style>
  <w:style w:type="paragraph" w:styleId="Xl43">
    <w:name w:val="xl43"/>
    <w:basedOn w:val="Normal"/>
    <w:qFormat/>
    <w:pPr>
      <w:spacing w:before="280" w:after="280"/>
    </w:pPr>
    <w:rPr>
      <w:rFonts w:eastAsia="Arial Unicode MS"/>
      <w:sz w:val="24"/>
      <w:szCs w:val="24"/>
      <w:lang w:val="en-US"/>
    </w:rPr>
  </w:style>
  <w:style w:type="paragraph" w:styleId="Xl42">
    <w:name w:val="xl42"/>
    <w:basedOn w:val="Normal"/>
    <w:qFormat/>
    <w:pPr>
      <w:spacing w:before="280" w:after="280"/>
    </w:pPr>
    <w:rPr>
      <w:rFonts w:eastAsia="Arial Unicode MS"/>
      <w:sz w:val="24"/>
      <w:szCs w:val="24"/>
      <w:lang w:val="en-US"/>
    </w:rPr>
  </w:style>
  <w:style w:type="paragraph" w:styleId="Xl41">
    <w:name w:val="xl41"/>
    <w:basedOn w:val="Normal"/>
    <w:qFormat/>
    <w:pPr>
      <w:pBdr>
        <w:top w:val="single" w:sz="4" w:space="0" w:color="000000"/>
      </w:pBdr>
      <w:spacing w:before="280" w:after="280"/>
    </w:pPr>
    <w:rPr>
      <w:rFonts w:eastAsia="Arial Unicode MS"/>
      <w:sz w:val="24"/>
      <w:szCs w:val="24"/>
      <w:lang w:val="en-US"/>
    </w:rPr>
  </w:style>
  <w:style w:type="paragraph" w:styleId="Xl40">
    <w:name w:val="xl40"/>
    <w:basedOn w:val="Normal"/>
    <w:qFormat/>
    <w:pPr>
      <w:pBdr>
        <w:top w:val="single" w:sz="4" w:space="0" w:color="000000"/>
        <w:bottom w:val="single" w:sz="4" w:space="0" w:color="000000"/>
      </w:pBdr>
      <w:spacing w:before="280" w:after="280"/>
    </w:pPr>
    <w:rPr>
      <w:rFonts w:eastAsia="Arial Unicode MS"/>
      <w:sz w:val="24"/>
      <w:szCs w:val="24"/>
      <w:lang w:val="en-US"/>
    </w:rPr>
  </w:style>
  <w:style w:type="paragraph" w:styleId="Xl39">
    <w:name w:val="xl39"/>
    <w:basedOn w:val="Normal"/>
    <w:qFormat/>
    <w:pPr>
      <w:pBdr>
        <w:top w:val="single" w:sz="4" w:space="0" w:color="000000"/>
        <w:right w:val="single" w:sz="4" w:space="0" w:color="000000"/>
      </w:pBdr>
      <w:spacing w:before="280" w:after="280"/>
    </w:pPr>
    <w:rPr>
      <w:rFonts w:eastAsia="Arial Unicode MS"/>
      <w:sz w:val="24"/>
      <w:szCs w:val="24"/>
      <w:lang w:val="en-US"/>
    </w:rPr>
  </w:style>
  <w:style w:type="paragraph" w:styleId="Xl38">
    <w:name w:val="xl38"/>
    <w:basedOn w:val="Normal"/>
    <w:qFormat/>
    <w:pPr>
      <w:spacing w:before="280" w:after="280"/>
    </w:pPr>
    <w:rPr>
      <w:rFonts w:ascii="Arial Unicode MS" w:hAnsi="Arial Unicode MS" w:eastAsia="Arial Unicode MS" w:cs="Arial Unicode MS"/>
      <w:sz w:val="24"/>
      <w:szCs w:val="24"/>
      <w:lang w:val="en-US"/>
    </w:rPr>
  </w:style>
  <w:style w:type="paragraph" w:styleId="Xl37">
    <w:name w:val="xl37"/>
    <w:basedOn w:val="Normal"/>
    <w:qFormat/>
    <w:pPr>
      <w:pBdr>
        <w:top w:val="single" w:sz="4" w:space="0" w:color="000000"/>
        <w:bottom w:val="single" w:sz="4" w:space="0" w:color="000000"/>
        <w:right w:val="single" w:sz="4" w:space="0" w:color="000000"/>
      </w:pBdr>
      <w:spacing w:before="280" w:after="280"/>
    </w:pPr>
    <w:rPr>
      <w:rFonts w:eastAsia="Arial Unicode MS"/>
      <w:sz w:val="24"/>
      <w:szCs w:val="24"/>
      <w:lang w:val="en-US"/>
    </w:rPr>
  </w:style>
  <w:style w:type="paragraph" w:styleId="Xl36">
    <w:name w:val="xl36"/>
    <w:basedOn w:val="Normal"/>
    <w:qFormat/>
    <w:pPr>
      <w:pBdr>
        <w:left w:val="single" w:sz="4" w:space="0" w:color="000000"/>
        <w:bottom w:val="single" w:sz="4" w:space="0" w:color="000000"/>
        <w:right w:val="single" w:sz="4" w:space="0" w:color="000000"/>
      </w:pBdr>
      <w:spacing w:before="280" w:after="280"/>
    </w:pPr>
    <w:rPr>
      <w:rFonts w:eastAsia="Arial Unicode MS"/>
      <w:sz w:val="24"/>
      <w:szCs w:val="24"/>
      <w:lang w:val="en-US"/>
    </w:rPr>
  </w:style>
  <w:style w:type="paragraph" w:styleId="Xl35">
    <w:name w:val="xl35"/>
    <w:basedOn w:val="Normal"/>
    <w:qFormat/>
    <w:pPr>
      <w:pBdr>
        <w:top w:val="single" w:sz="4" w:space="0" w:color="000000"/>
        <w:left w:val="single" w:sz="4" w:space="0" w:color="000000"/>
        <w:bottom w:val="single" w:sz="4" w:space="0" w:color="000000"/>
        <w:right w:val="single" w:sz="4" w:space="0" w:color="000000"/>
      </w:pBdr>
      <w:spacing w:before="280" w:after="280"/>
    </w:pPr>
    <w:rPr>
      <w:rFonts w:eastAsia="Arial Unicode MS"/>
      <w:sz w:val="24"/>
      <w:szCs w:val="24"/>
      <w:lang w:val="en-US"/>
    </w:rPr>
  </w:style>
  <w:style w:type="paragraph" w:styleId="Xl34">
    <w:name w:val="xl34"/>
    <w:basedOn w:val="Normal"/>
    <w:qFormat/>
    <w:pPr>
      <w:spacing w:before="280" w:after="280"/>
    </w:pPr>
    <w:rPr>
      <w:rFonts w:eastAsia="Arial Unicode MS"/>
      <w:sz w:val="24"/>
      <w:szCs w:val="24"/>
      <w:lang w:val="en-US"/>
    </w:rPr>
  </w:style>
  <w:style w:type="paragraph" w:styleId="Xl33">
    <w:name w:val="xl33"/>
    <w:basedOn w:val="Normal"/>
    <w:qFormat/>
    <w:pPr>
      <w:spacing w:before="280" w:after="280"/>
    </w:pPr>
    <w:rPr>
      <w:rFonts w:ascii="Arial Unicode MS" w:hAnsi="Arial Unicode MS" w:eastAsia="Arial Unicode MS" w:cs="Arial Unicode MS"/>
      <w:sz w:val="24"/>
      <w:szCs w:val="24"/>
      <w:lang w:val="en-US"/>
    </w:rPr>
  </w:style>
  <w:style w:type="paragraph" w:styleId="Xl32">
    <w:name w:val="xl32"/>
    <w:basedOn w:val="Normal"/>
    <w:qFormat/>
    <w:pPr>
      <w:pBdr>
        <w:left w:val="single" w:sz="4" w:space="0" w:color="000000"/>
        <w:bottom w:val="single" w:sz="4" w:space="0" w:color="000000"/>
        <w:right w:val="single" w:sz="4" w:space="0" w:color="000000"/>
      </w:pBdr>
      <w:spacing w:before="280" w:after="280"/>
    </w:pPr>
    <w:rPr>
      <w:rFonts w:eastAsia="Arial Unicode MS"/>
      <w:sz w:val="24"/>
      <w:szCs w:val="24"/>
      <w:lang w:val="en-US"/>
    </w:rPr>
  </w:style>
  <w:style w:type="paragraph" w:styleId="Xl31">
    <w:name w:val="xl31"/>
    <w:basedOn w:val="Normal"/>
    <w:qFormat/>
    <w:pPr>
      <w:pBdr>
        <w:left w:val="single" w:sz="4" w:space="0" w:color="000000"/>
        <w:right w:val="single" w:sz="4" w:space="0" w:color="000000"/>
      </w:pBdr>
      <w:spacing w:before="280" w:after="280"/>
    </w:pPr>
    <w:rPr>
      <w:rFonts w:eastAsia="Arial Unicode MS"/>
      <w:sz w:val="24"/>
      <w:szCs w:val="24"/>
      <w:lang w:val="en-US"/>
    </w:rPr>
  </w:style>
  <w:style w:type="paragraph" w:styleId="Xl30">
    <w:name w:val="xl30"/>
    <w:basedOn w:val="Normal"/>
    <w:qFormat/>
    <w:pPr>
      <w:pBdr>
        <w:top w:val="single" w:sz="4" w:space="0" w:color="000000"/>
        <w:left w:val="single" w:sz="4" w:space="0" w:color="000000"/>
        <w:bottom w:val="single" w:sz="4" w:space="0" w:color="000000"/>
        <w:right w:val="single" w:sz="4" w:space="0" w:color="000000"/>
      </w:pBdr>
      <w:spacing w:before="280" w:after="280"/>
    </w:pPr>
    <w:rPr>
      <w:rFonts w:eastAsia="Arial Unicode MS"/>
      <w:sz w:val="24"/>
      <w:szCs w:val="24"/>
      <w:lang w:val="en-US"/>
    </w:rPr>
  </w:style>
  <w:style w:type="paragraph" w:styleId="Xl29">
    <w:name w:val="xl29"/>
    <w:basedOn w:val="Normal"/>
    <w:qFormat/>
    <w:pPr>
      <w:pBdr>
        <w:top w:val="single" w:sz="4" w:space="0" w:color="000000"/>
        <w:left w:val="single" w:sz="4" w:space="0" w:color="000000"/>
        <w:right w:val="single" w:sz="4" w:space="0" w:color="000000"/>
      </w:pBdr>
      <w:spacing w:before="280" w:after="280"/>
    </w:pPr>
    <w:rPr>
      <w:rFonts w:eastAsia="Arial Unicode MS"/>
      <w:sz w:val="24"/>
      <w:szCs w:val="24"/>
      <w:lang w:val="en-US"/>
    </w:rPr>
  </w:style>
  <w:style w:type="paragraph" w:styleId="Xl28">
    <w:name w:val="xl28"/>
    <w:basedOn w:val="Normal"/>
    <w:qFormat/>
    <w:pPr>
      <w:pBdr>
        <w:top w:val="single" w:sz="4" w:space="0" w:color="000000"/>
        <w:right w:val="single" w:sz="4" w:space="0" w:color="000000"/>
      </w:pBdr>
      <w:spacing w:before="280" w:after="280"/>
    </w:pPr>
    <w:rPr>
      <w:rFonts w:eastAsia="Arial Unicode MS"/>
      <w:sz w:val="24"/>
      <w:szCs w:val="24"/>
      <w:lang w:val="en-US"/>
    </w:rPr>
  </w:style>
  <w:style w:type="paragraph" w:styleId="Xl27">
    <w:name w:val="xl27"/>
    <w:basedOn w:val="Normal"/>
    <w:qFormat/>
    <w:pPr>
      <w:pBdr>
        <w:left w:val="single" w:sz="4" w:space="0" w:color="000000"/>
        <w:bottom w:val="single" w:sz="4" w:space="0" w:color="000000"/>
        <w:right w:val="single" w:sz="4" w:space="0" w:color="000000"/>
      </w:pBdr>
      <w:spacing w:before="280" w:after="280"/>
    </w:pPr>
    <w:rPr>
      <w:rFonts w:eastAsia="Arial Unicode MS"/>
      <w:sz w:val="24"/>
      <w:szCs w:val="24"/>
      <w:lang w:val="en-US"/>
    </w:rPr>
  </w:style>
  <w:style w:type="paragraph" w:styleId="Xl26">
    <w:name w:val="xl26"/>
    <w:basedOn w:val="Normal"/>
    <w:qFormat/>
    <w:pPr>
      <w:pBdr>
        <w:left w:val="single" w:sz="4" w:space="0" w:color="000000"/>
        <w:right w:val="single" w:sz="4" w:space="0" w:color="000000"/>
      </w:pBdr>
      <w:spacing w:before="280" w:after="280"/>
    </w:pPr>
    <w:rPr>
      <w:rFonts w:eastAsia="Arial Unicode MS"/>
      <w:sz w:val="24"/>
      <w:szCs w:val="24"/>
      <w:lang w:val="en-US"/>
    </w:rPr>
  </w:style>
  <w:style w:type="paragraph" w:styleId="Xl25">
    <w:name w:val="xl25"/>
    <w:basedOn w:val="Normal"/>
    <w:qFormat/>
    <w:pPr>
      <w:pBdr>
        <w:top w:val="single" w:sz="4" w:space="0" w:color="000000"/>
        <w:left w:val="single" w:sz="4" w:space="0" w:color="000000"/>
        <w:bottom w:val="single" w:sz="4" w:space="0" w:color="000000"/>
        <w:right w:val="single" w:sz="4" w:space="0" w:color="000000"/>
      </w:pBdr>
      <w:spacing w:before="280" w:after="280"/>
    </w:pPr>
    <w:rPr>
      <w:rFonts w:eastAsia="Arial Unicode MS"/>
      <w:sz w:val="24"/>
      <w:szCs w:val="24"/>
      <w:lang w:val="en-US"/>
    </w:rPr>
  </w:style>
  <w:style w:type="paragraph" w:styleId="Xl24">
    <w:name w:val="xl24"/>
    <w:basedOn w:val="Normal"/>
    <w:qFormat/>
    <w:pPr>
      <w:pBdr>
        <w:top w:val="single" w:sz="4" w:space="0" w:color="000000"/>
        <w:left w:val="single" w:sz="4" w:space="0" w:color="000000"/>
        <w:bottom w:val="single" w:sz="4" w:space="0" w:color="000000"/>
        <w:right w:val="single" w:sz="4" w:space="0" w:color="000000"/>
      </w:pBdr>
      <w:spacing w:before="280" w:after="280"/>
    </w:pPr>
    <w:rPr>
      <w:rFonts w:ascii="Arial Unicode MS" w:hAnsi="Arial Unicode MS" w:eastAsia="Arial Unicode MS" w:cs="Arial Unicode MS"/>
      <w:sz w:val="24"/>
      <w:szCs w:val="24"/>
      <w:lang w:val="en-US"/>
    </w:rPr>
  </w:style>
  <w:style w:type="paragraph" w:styleId="Font5">
    <w:name w:val="font5"/>
    <w:basedOn w:val="Normal"/>
    <w:qFormat/>
    <w:pPr>
      <w:spacing w:before="280" w:after="280"/>
    </w:pPr>
    <w:rPr>
      <w:rFonts w:ascii="Arial" w:hAnsi="Arial" w:eastAsia="Arial Unicode MS" w:cs="Arial"/>
      <w:sz w:val="16"/>
      <w:szCs w:val="16"/>
      <w:lang w:val="en-US"/>
    </w:rPr>
  </w:style>
  <w:style w:type="paragraph" w:styleId="Font0">
    <w:name w:val="font0"/>
    <w:basedOn w:val="Normal"/>
    <w:qFormat/>
    <w:pPr>
      <w:spacing w:before="280" w:after="280"/>
    </w:pPr>
    <w:rPr>
      <w:rFonts w:ascii="Arial" w:hAnsi="Arial" w:eastAsia="Arial Unicode MS" w:cs="Arial"/>
      <w:sz w:val="20"/>
      <w:szCs w:val="20"/>
      <w:lang w:val="en-US"/>
    </w:rPr>
  </w:style>
  <w:style w:type="paragraph" w:styleId="314">
    <w:name w:val="Маркированный список 31"/>
    <w:basedOn w:val="Normal"/>
    <w:qFormat/>
    <w:pPr>
      <w:tabs>
        <w:tab w:val="clear" w:pos="708"/>
        <w:tab w:val="left" w:pos="0" w:leader="none"/>
      </w:tabs>
      <w:spacing w:before="0" w:after="120"/>
      <w:ind w:left="426" w:right="0" w:hanging="360"/>
      <w:jc w:val="both"/>
    </w:pPr>
    <w:rPr>
      <w:sz w:val="24"/>
      <w:szCs w:val="20"/>
    </w:rPr>
  </w:style>
  <w:style w:type="paragraph" w:styleId="124">
    <w:name w:val="Маркированный список1"/>
    <w:basedOn w:val="Normal"/>
    <w:qFormat/>
    <w:pPr>
      <w:ind w:left="1795" w:right="0" w:hanging="283"/>
    </w:pPr>
    <w:rPr>
      <w:sz w:val="24"/>
      <w:szCs w:val="24"/>
    </w:rPr>
  </w:style>
  <w:style w:type="paragraph" w:styleId="37">
    <w:name w:val="Заг3"/>
    <w:basedOn w:val="316"/>
    <w:qFormat/>
    <w:pPr>
      <w:shd w:val="clear" w:fill="auto"/>
      <w:tabs>
        <w:tab w:val="clear" w:pos="708"/>
        <w:tab w:val="left" w:pos="1680" w:leader="none"/>
      </w:tabs>
      <w:snapToGrid w:val="false"/>
      <w:spacing w:before="120" w:after="240"/>
      <w:ind w:left="1502" w:right="0" w:hanging="822"/>
    </w:pPr>
    <w:rPr>
      <w:rFonts w:ascii="Arial" w:hAnsi="Arial" w:cs="Arial"/>
      <w:bCs/>
      <w:sz w:val="24"/>
      <w:szCs w:val="24"/>
      <w:lang w:eastAsia="ko-KR"/>
    </w:rPr>
  </w:style>
  <w:style w:type="paragraph" w:styleId="A3">
    <w:name w:val="A3"/>
    <w:basedOn w:val="Normal"/>
    <w:qFormat/>
    <w:pPr>
      <w:spacing w:before="120" w:after="0"/>
      <w:jc w:val="both"/>
    </w:pPr>
    <w:rPr/>
  </w:style>
  <w:style w:type="paragraph" w:styleId="A2">
    <w:name w:val="A2"/>
    <w:basedOn w:val="Normal"/>
    <w:qFormat/>
    <w:pPr>
      <w:tabs>
        <w:tab w:val="clear" w:pos="708"/>
        <w:tab w:val="left" w:pos="792" w:leader="none"/>
      </w:tabs>
      <w:ind w:left="792" w:right="0" w:hanging="432"/>
    </w:pPr>
    <w:rPr/>
  </w:style>
  <w:style w:type="paragraph" w:styleId="A1">
    <w:name w:val="A1"/>
    <w:basedOn w:val="Normal"/>
    <w:qFormat/>
    <w:pPr>
      <w:tabs>
        <w:tab w:val="clear" w:pos="708"/>
        <w:tab w:val="left" w:pos="360" w:leader="none"/>
      </w:tabs>
      <w:ind w:left="360" w:right="0" w:hanging="360"/>
    </w:pPr>
    <w:rPr/>
  </w:style>
  <w:style w:type="paragraph" w:styleId="125">
    <w:name w:val="Обычный1"/>
    <w:qFormat/>
    <w:pPr>
      <w:widowControl/>
      <w:suppressAutoHyphens w:val="true"/>
      <w:bidi w:val="0"/>
      <w:spacing w:before="0" w:after="0"/>
      <w:jc w:val="left"/>
    </w:pPr>
    <w:rPr>
      <w:rFonts w:ascii="Times New Roman" w:hAnsi="Times New Roman" w:eastAsia="Times New Roman" w:cs="Times New Roman"/>
      <w:color w:val="000000"/>
      <w:kern w:val="0"/>
      <w:sz w:val="24"/>
      <w:szCs w:val="20"/>
      <w:lang w:val="ru-RU" w:eastAsia="zh-CN" w:bidi="ar-SA"/>
    </w:rPr>
  </w:style>
  <w:style w:type="paragraph" w:styleId="221">
    <w:name w:val="Знак22"/>
    <w:basedOn w:val="Normal"/>
    <w:qFormat/>
    <w:pPr>
      <w:spacing w:lineRule="exact" w:line="240" w:before="0" w:after="160"/>
    </w:pPr>
    <w:rPr>
      <w:rFonts w:ascii="Verdana" w:hAnsi="Verdana" w:cs="Verdana"/>
      <w:sz w:val="20"/>
      <w:szCs w:val="20"/>
      <w:lang w:val="en-US"/>
    </w:rPr>
  </w:style>
  <w:style w:type="paragraph" w:styleId="126">
    <w:name w:val="Знак Знак Знак1"/>
    <w:basedOn w:val="Normal"/>
    <w:qFormat/>
    <w:pPr>
      <w:tabs>
        <w:tab w:val="clear" w:pos="708"/>
        <w:tab w:val="left" w:pos="360" w:leader="none"/>
      </w:tabs>
      <w:spacing w:lineRule="exact" w:line="240" w:before="0" w:after="160"/>
    </w:pPr>
    <w:rPr>
      <w:rFonts w:ascii="Verdana" w:hAnsi="Verdana" w:cs="Verdana"/>
      <w:sz w:val="20"/>
      <w:szCs w:val="20"/>
      <w:lang w:val="en-US"/>
    </w:rPr>
  </w:style>
  <w:style w:type="paragraph" w:styleId="315">
    <w:name w:val="Оглавление 31"/>
    <w:basedOn w:val="Normal"/>
    <w:next w:val="Normal"/>
    <w:qFormat/>
    <w:pPr>
      <w:ind w:left="480" w:right="0" w:hanging="0"/>
    </w:pPr>
    <w:rPr>
      <w:sz w:val="24"/>
      <w:szCs w:val="24"/>
    </w:rPr>
  </w:style>
  <w:style w:type="paragraph" w:styleId="214">
    <w:name w:val="Оглавление 21"/>
    <w:basedOn w:val="Normal"/>
    <w:next w:val="Normal"/>
    <w:qFormat/>
    <w:pPr>
      <w:ind w:left="240" w:right="0" w:hanging="0"/>
    </w:pPr>
    <w:rPr>
      <w:sz w:val="24"/>
      <w:szCs w:val="24"/>
    </w:rPr>
  </w:style>
  <w:style w:type="paragraph" w:styleId="1111">
    <w:name w:val="Оглавление 11"/>
    <w:basedOn w:val="Normal"/>
    <w:next w:val="Normal"/>
    <w:qFormat/>
    <w:pPr/>
    <w:rPr>
      <w:sz w:val="24"/>
      <w:szCs w:val="24"/>
    </w:rPr>
  </w:style>
  <w:style w:type="paragraph" w:styleId="Font6">
    <w:name w:val="font6"/>
    <w:basedOn w:val="Normal"/>
    <w:qFormat/>
    <w:pPr>
      <w:spacing w:before="280" w:after="280"/>
    </w:pPr>
    <w:rPr>
      <w:rFonts w:ascii="Arial CYR" w:hAnsi="Arial CYR" w:eastAsia="Arial Unicode MS" w:cs="Arial CYR"/>
      <w:sz w:val="24"/>
      <w:szCs w:val="24"/>
    </w:rPr>
  </w:style>
  <w:style w:type="paragraph" w:styleId="127">
    <w:name w:val="Без интервала1"/>
    <w:basedOn w:val="Normal"/>
    <w:qFormat/>
    <w:pPr/>
    <w:rPr>
      <w:sz w:val="24"/>
      <w:szCs w:val="24"/>
    </w:rPr>
  </w:style>
  <w:style w:type="paragraph" w:styleId="Style43">
    <w:name w:val="Норм_док"/>
    <w:basedOn w:val="BodyText"/>
    <w:qFormat/>
    <w:pPr>
      <w:widowControl w:val="false"/>
      <w:spacing w:lineRule="auto" w:line="288" w:before="60" w:after="0"/>
      <w:ind w:left="0" w:right="0" w:firstLine="720"/>
      <w:jc w:val="both"/>
    </w:pPr>
    <w:rPr>
      <w:iCs/>
      <w:lang w:val="ru-RU"/>
    </w:rPr>
  </w:style>
  <w:style w:type="paragraph" w:styleId="222">
    <w:name w:val="Стиль22"/>
    <w:basedOn w:val="BodyText"/>
    <w:qFormat/>
    <w:pPr>
      <w:spacing w:before="0" w:after="0"/>
      <w:jc w:val="both"/>
    </w:pPr>
    <w:rPr>
      <w:iCs/>
      <w:lang w:val="ru-RU"/>
    </w:rPr>
  </w:style>
  <w:style w:type="paragraph" w:styleId="Caaieiaie1">
    <w:name w:val="caaieiaie 1"/>
    <w:basedOn w:val="Normal"/>
    <w:next w:val="Normal"/>
    <w:qFormat/>
    <w:pPr>
      <w:keepNext w:val="true"/>
      <w:widowControl w:val="false"/>
      <w:jc w:val="both"/>
    </w:pPr>
    <w:rPr/>
  </w:style>
  <w:style w:type="paragraph" w:styleId="Style44">
    <w:name w:val="Стиль начало"/>
    <w:basedOn w:val="Normal"/>
    <w:qFormat/>
    <w:pPr>
      <w:spacing w:lineRule="auto" w:line="264"/>
    </w:pPr>
    <w:rPr/>
  </w:style>
  <w:style w:type="paragraph" w:styleId="215">
    <w:name w:val="Рецензия2"/>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zh-CN" w:bidi="ar-SA"/>
    </w:rPr>
  </w:style>
  <w:style w:type="paragraph" w:styleId="128">
    <w:name w:val="Рецензия1"/>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zh-CN" w:bidi="ar-SA"/>
    </w:rPr>
  </w:style>
  <w:style w:type="paragraph" w:styleId="Style45">
    <w:name w:val="Текст документа"/>
    <w:basedOn w:val="BodyText"/>
    <w:qFormat/>
    <w:pPr>
      <w:spacing w:before="0" w:after="0"/>
      <w:ind w:left="0" w:right="0" w:firstLine="720"/>
      <w:jc w:val="both"/>
    </w:pPr>
    <w:rPr>
      <w:szCs w:val="20"/>
      <w:lang w:val="ru-RU"/>
    </w:rPr>
  </w:style>
  <w:style w:type="paragraph" w:styleId="129">
    <w:name w:val="Дата1"/>
    <w:basedOn w:val="Normal"/>
    <w:next w:val="Normal"/>
    <w:qFormat/>
    <w:pPr/>
    <w:rPr>
      <w:sz w:val="24"/>
      <w:szCs w:val="20"/>
      <w:lang w:val="ru-RU"/>
    </w:rPr>
  </w:style>
  <w:style w:type="paragraph" w:styleId="130">
    <w:name w:val="Абзац списка1"/>
    <w:basedOn w:val="Normal"/>
    <w:qFormat/>
    <w:pPr>
      <w:spacing w:lineRule="auto" w:line="276" w:before="0" w:after="200"/>
      <w:ind w:left="720" w:right="0" w:hanging="0"/>
      <w:contextualSpacing/>
    </w:pPr>
    <w:rPr>
      <w:rFonts w:ascii="Calibri" w:hAnsi="Calibri" w:cs="Calibri"/>
      <w:sz w:val="22"/>
      <w:szCs w:val="22"/>
    </w:rPr>
  </w:style>
  <w:style w:type="paragraph" w:styleId="ConsTitle">
    <w:name w:val="ConsTitle"/>
    <w:qFormat/>
    <w:pPr>
      <w:widowControl w:val="false"/>
      <w:suppressAutoHyphens w:val="true"/>
      <w:bidi w:val="0"/>
      <w:spacing w:before="0" w:after="0"/>
      <w:jc w:val="left"/>
    </w:pPr>
    <w:rPr>
      <w:rFonts w:ascii="Arial" w:hAnsi="Arial" w:eastAsia="Times New Roman" w:cs="Arial"/>
      <w:b/>
      <w:bCs/>
      <w:color w:val="auto"/>
      <w:kern w:val="0"/>
      <w:sz w:val="16"/>
      <w:szCs w:val="16"/>
      <w:lang w:val="ru-RU" w:eastAsia="zh-CN" w:bidi="ar-SA"/>
    </w:rPr>
  </w:style>
  <w:style w:type="paragraph" w:styleId="ConsNonformat">
    <w:name w:val="ConsNonformat"/>
    <w:qFormat/>
    <w:pPr>
      <w:widowControl w:val="false"/>
      <w:suppressAutoHyphens w:val="true"/>
      <w:bidi w:val="0"/>
      <w:spacing w:before="0" w:after="0"/>
      <w:jc w:val="left"/>
    </w:pPr>
    <w:rPr>
      <w:rFonts w:ascii="Courier New" w:hAnsi="Courier New" w:eastAsia="Times New Roman" w:cs="Courier New"/>
      <w:color w:val="auto"/>
      <w:kern w:val="0"/>
      <w:sz w:val="24"/>
      <w:szCs w:val="20"/>
      <w:lang w:val="ru-RU" w:eastAsia="zh-CN" w:bidi="ar-SA"/>
    </w:rPr>
  </w:style>
  <w:style w:type="paragraph" w:styleId="131">
    <w:name w:val="Пункт1"/>
    <w:basedOn w:val="Normal"/>
    <w:qFormat/>
    <w:pPr>
      <w:spacing w:lineRule="auto" w:line="360"/>
      <w:jc w:val="both"/>
    </w:pPr>
    <w:rPr/>
  </w:style>
  <w:style w:type="paragraph" w:styleId="132">
    <w:name w:val="Верхний колонтитул1"/>
    <w:basedOn w:val="Normal"/>
    <w:qFormat/>
    <w:pPr>
      <w:tabs>
        <w:tab w:val="clear" w:pos="708"/>
        <w:tab w:val="center" w:pos="4677" w:leader="none"/>
        <w:tab w:val="right" w:pos="9355" w:leader="none"/>
      </w:tabs>
    </w:pPr>
    <w:rPr>
      <w:sz w:val="24"/>
      <w:szCs w:val="20"/>
    </w:rPr>
  </w:style>
  <w:style w:type="paragraph" w:styleId="133">
    <w:name w:val="Нижний колонтитул1"/>
    <w:basedOn w:val="Normal"/>
    <w:qFormat/>
    <w:pPr>
      <w:tabs>
        <w:tab w:val="clear" w:pos="708"/>
        <w:tab w:val="center" w:pos="4677" w:leader="none"/>
        <w:tab w:val="right" w:pos="9355" w:leader="none"/>
      </w:tabs>
    </w:pPr>
    <w:rPr>
      <w:sz w:val="24"/>
      <w:szCs w:val="20"/>
    </w:rPr>
  </w:style>
  <w:style w:type="paragraph" w:styleId="Style46">
    <w:name w:val="Верхний и нижний колонтитулы"/>
    <w:basedOn w:val="Normal"/>
    <w:qFormat/>
    <w:pPr/>
    <w:rPr>
      <w:sz w:val="24"/>
      <w:szCs w:val="24"/>
    </w:rPr>
  </w:style>
  <w:style w:type="paragraph" w:styleId="134">
    <w:name w:val="Текст сноски1"/>
    <w:basedOn w:val="Normal"/>
    <w:qFormat/>
    <w:pPr>
      <w:widowControl w:val="false"/>
    </w:pPr>
    <w:rPr>
      <w:sz w:val="20"/>
      <w:szCs w:val="20"/>
    </w:rPr>
  </w:style>
  <w:style w:type="paragraph" w:styleId="Style47">
    <w:name w:val="Тире"/>
    <w:basedOn w:val="Normal"/>
    <w:qFormat/>
    <w:pPr>
      <w:widowControl w:val="false"/>
      <w:spacing w:before="0" w:after="120"/>
    </w:pPr>
    <w:rPr>
      <w:rFonts w:eastAsia="MS Mincho;ＭＳ 明朝"/>
      <w:sz w:val="24"/>
      <w:szCs w:val="24"/>
      <w:lang w:eastAsia="ja-JP"/>
    </w:rPr>
  </w:style>
  <w:style w:type="paragraph" w:styleId="Index1">
    <w:name w:val="Index 1"/>
    <w:basedOn w:val="Normal"/>
    <w:next w:val="Normal"/>
    <w:pPr>
      <w:ind w:left="220" w:right="0" w:hanging="220"/>
    </w:pPr>
    <w:rPr>
      <w:rFonts w:ascii="Calibri" w:hAnsi="Calibri" w:eastAsia="Calibri" w:cs="Times New Roman"/>
      <w:sz w:val="22"/>
      <w:szCs w:val="22"/>
      <w:lang w:val="ru-RU" w:eastAsia="ru-RU"/>
    </w:rPr>
  </w:style>
  <w:style w:type="paragraph" w:styleId="135">
    <w:name w:val="Название объекта1"/>
    <w:basedOn w:val="Normal"/>
    <w:qFormat/>
    <w:pPr>
      <w:suppressLineNumbers/>
      <w:spacing w:before="120" w:after="120"/>
    </w:pPr>
    <w:rPr>
      <w:rFonts w:cs="Arial"/>
      <w:i/>
      <w:iCs/>
      <w:sz w:val="24"/>
      <w:szCs w:val="24"/>
    </w:rPr>
  </w:style>
  <w:style w:type="paragraph" w:styleId="911">
    <w:name w:val="Заголовок 91"/>
    <w:basedOn w:val="Normal"/>
    <w:next w:val="Normal"/>
    <w:qFormat/>
    <w:pPr>
      <w:keepNext w:val="true"/>
      <w:widowControl w:val="false"/>
      <w:numPr>
        <w:ilvl w:val="0"/>
        <w:numId w:val="0"/>
      </w:numPr>
      <w:shd w:val="clear" w:fill="FFFFFF"/>
      <w:spacing w:before="60" w:after="0"/>
      <w:ind w:left="102" w:right="0" w:hanging="0"/>
      <w:outlineLvl w:val="8"/>
    </w:pPr>
    <w:rPr>
      <w:rFonts w:ascii="Cambria" w:hAnsi="Cambria" w:cs="Cambria"/>
      <w:sz w:val="20"/>
      <w:szCs w:val="20"/>
    </w:rPr>
  </w:style>
  <w:style w:type="paragraph" w:styleId="811">
    <w:name w:val="Заголовок 81"/>
    <w:basedOn w:val="Normal"/>
    <w:next w:val="Normal"/>
    <w:qFormat/>
    <w:pPr>
      <w:keepNext w:val="true"/>
      <w:widowControl w:val="false"/>
      <w:numPr>
        <w:ilvl w:val="0"/>
        <w:numId w:val="0"/>
      </w:numPr>
      <w:shd w:val="clear" w:fill="FFFFFF"/>
      <w:tabs>
        <w:tab w:val="clear" w:pos="708"/>
        <w:tab w:val="left" w:pos="1661" w:leader="none"/>
      </w:tabs>
      <w:ind w:left="102" w:right="102" w:hanging="0"/>
      <w:jc w:val="both"/>
      <w:outlineLvl w:val="7"/>
    </w:pPr>
    <w:rPr>
      <w:rFonts w:ascii="Calibri" w:hAnsi="Calibri" w:cs="Calibri"/>
      <w:i/>
      <w:sz w:val="24"/>
      <w:szCs w:val="20"/>
    </w:rPr>
  </w:style>
  <w:style w:type="paragraph" w:styleId="712">
    <w:name w:val="Заголовок 71"/>
    <w:basedOn w:val="Normal"/>
    <w:next w:val="Normal"/>
    <w:qFormat/>
    <w:pPr>
      <w:keepNext w:val="true"/>
      <w:widowControl w:val="false"/>
      <w:numPr>
        <w:ilvl w:val="0"/>
        <w:numId w:val="0"/>
      </w:numPr>
      <w:shd w:val="clear" w:fill="FFFFFF"/>
      <w:spacing w:before="60" w:after="0"/>
      <w:ind w:left="102" w:right="130" w:hanging="0"/>
      <w:outlineLvl w:val="6"/>
    </w:pPr>
    <w:rPr>
      <w:rFonts w:ascii="Calibri" w:hAnsi="Calibri" w:cs="Calibri"/>
      <w:sz w:val="24"/>
      <w:szCs w:val="20"/>
    </w:rPr>
  </w:style>
  <w:style w:type="paragraph" w:styleId="612">
    <w:name w:val="Заголовок 61"/>
    <w:basedOn w:val="Normal"/>
    <w:next w:val="Normal"/>
    <w:qFormat/>
    <w:pPr>
      <w:keepNext w:val="true"/>
      <w:widowControl w:val="false"/>
      <w:numPr>
        <w:ilvl w:val="0"/>
        <w:numId w:val="0"/>
      </w:numPr>
      <w:shd w:val="clear" w:fill="FFFFFF"/>
      <w:ind w:left="102" w:right="82" w:hanging="11"/>
      <w:outlineLvl w:val="5"/>
    </w:pPr>
    <w:rPr>
      <w:rFonts w:ascii="Calibri" w:hAnsi="Calibri" w:cs="Calibri"/>
      <w:b/>
      <w:sz w:val="20"/>
      <w:szCs w:val="20"/>
    </w:rPr>
  </w:style>
  <w:style w:type="paragraph" w:styleId="512">
    <w:name w:val="Заголовок 51"/>
    <w:basedOn w:val="Normal"/>
    <w:next w:val="Normal"/>
    <w:qFormat/>
    <w:pPr>
      <w:widowControl w:val="false"/>
      <w:numPr>
        <w:ilvl w:val="0"/>
        <w:numId w:val="0"/>
      </w:numPr>
      <w:spacing w:before="240" w:after="60"/>
      <w:ind w:firstLine="567"/>
      <w:outlineLvl w:val="4"/>
    </w:pPr>
    <w:rPr>
      <w:rFonts w:ascii="Calibri" w:hAnsi="Calibri" w:cs="Calibri"/>
      <w:b/>
      <w:i/>
      <w:sz w:val="26"/>
      <w:szCs w:val="20"/>
    </w:rPr>
  </w:style>
  <w:style w:type="paragraph" w:styleId="412">
    <w:name w:val="Заголовок 41"/>
    <w:basedOn w:val="Normal"/>
    <w:next w:val="Normal"/>
    <w:qFormat/>
    <w:pPr>
      <w:keepNext w:val="true"/>
      <w:numPr>
        <w:ilvl w:val="0"/>
        <w:numId w:val="0"/>
      </w:numPr>
      <w:ind w:left="720" w:right="0" w:firstLine="696"/>
      <w:jc w:val="both"/>
      <w:outlineLvl w:val="3"/>
    </w:pPr>
    <w:rPr>
      <w:rFonts w:ascii="Calibri" w:hAnsi="Calibri" w:cs="Calibri"/>
      <w:b/>
      <w:szCs w:val="20"/>
    </w:rPr>
  </w:style>
  <w:style w:type="paragraph" w:styleId="316">
    <w:name w:val="Заголовок 31"/>
    <w:basedOn w:val="Normal"/>
    <w:next w:val="Normal"/>
    <w:qFormat/>
    <w:pPr>
      <w:keepNext w:val="true"/>
      <w:widowControl w:val="false"/>
      <w:numPr>
        <w:ilvl w:val="0"/>
        <w:numId w:val="0"/>
      </w:numPr>
      <w:shd w:val="clear" w:fill="FFFFFF"/>
      <w:spacing w:before="60" w:after="0"/>
      <w:ind w:left="567" w:right="0" w:hanging="0"/>
      <w:outlineLvl w:val="2"/>
    </w:pPr>
    <w:rPr>
      <w:rFonts w:ascii="Cambria" w:hAnsi="Cambria" w:cs="Cambria"/>
      <w:b/>
      <w:sz w:val="26"/>
      <w:szCs w:val="20"/>
    </w:rPr>
  </w:style>
  <w:style w:type="paragraph" w:styleId="216">
    <w:name w:val="Заголовок 21"/>
    <w:basedOn w:val="Normal"/>
    <w:next w:val="Normal"/>
    <w:qFormat/>
    <w:pPr>
      <w:keepNext w:val="true"/>
      <w:widowControl w:val="false"/>
      <w:numPr>
        <w:ilvl w:val="0"/>
        <w:numId w:val="0"/>
      </w:numPr>
      <w:spacing w:before="240" w:after="240"/>
      <w:ind w:firstLine="567"/>
      <w:jc w:val="center"/>
      <w:outlineLvl w:val="1"/>
    </w:pPr>
    <w:rPr>
      <w:rFonts w:ascii="Cambria" w:hAnsi="Cambria" w:cs="Cambria"/>
      <w:b/>
      <w:i/>
      <w:szCs w:val="20"/>
    </w:rPr>
  </w:style>
  <w:style w:type="paragraph" w:styleId="1112">
    <w:name w:val="Заголовок 11"/>
    <w:basedOn w:val="Normal"/>
    <w:next w:val="Normal"/>
    <w:qFormat/>
    <w:pPr>
      <w:keepNext w:val="true"/>
      <w:numPr>
        <w:ilvl w:val="0"/>
        <w:numId w:val="0"/>
      </w:numPr>
      <w:spacing w:before="240" w:after="60"/>
      <w:ind w:firstLine="567"/>
      <w:jc w:val="center"/>
      <w:outlineLvl w:val="0"/>
    </w:pPr>
    <w:rPr>
      <w:rFonts w:ascii="Cambria" w:hAnsi="Cambria" w:cs="Cambria"/>
      <w:b/>
      <w:kern w:val="2"/>
      <w:sz w:val="32"/>
      <w:szCs w:val="20"/>
    </w:rPr>
  </w:style>
  <w:style w:type="paragraph" w:styleId="Style48">
    <w:name w:val="Содержимое врезки"/>
    <w:basedOn w:val="Normal"/>
    <w:qFormat/>
    <w:pPr/>
    <w:rPr>
      <w:sz w:val="20"/>
      <w:szCs w:val="22"/>
    </w:rPr>
  </w:style>
  <w:style w:type="paragraph" w:styleId="Style49">
    <w:name w:val="Таблица"/>
    <w:basedOn w:val="Normal"/>
    <w:qFormat/>
    <w:pPr/>
    <w:rPr>
      <w:sz w:val="20"/>
      <w:szCs w:val="20"/>
    </w:rPr>
  </w:style>
  <w:style w:type="paragraph" w:styleId="Style50">
    <w:name w:val="Пункт"/>
    <w:basedOn w:val="Normal"/>
    <w:qFormat/>
    <w:pPr>
      <w:widowControl w:val="false"/>
      <w:tabs>
        <w:tab w:val="clear" w:pos="708"/>
        <w:tab w:val="left" w:pos="1134" w:leader="none"/>
      </w:tabs>
      <w:spacing w:lineRule="auto" w:line="360" w:before="120" w:after="0"/>
      <w:ind w:left="1134" w:right="800" w:hanging="1134"/>
      <w:jc w:val="both"/>
    </w:pPr>
    <w:rPr>
      <w:rFonts w:ascii="Arial" w:hAnsi="Arial" w:cs="Arial"/>
      <w:b/>
      <w:i/>
      <w:szCs w:val="20"/>
    </w:rPr>
  </w:style>
  <w:style w:type="paragraph" w:styleId="38">
    <w:name w:val=" Знак Знак3 Знак Знак"/>
    <w:basedOn w:val="Normal"/>
    <w:qFormat/>
    <w:pPr>
      <w:spacing w:lineRule="exact" w:line="240" w:before="0" w:after="160"/>
      <w:jc w:val="both"/>
    </w:pPr>
    <w:rPr>
      <w:rFonts w:ascii="Verdana" w:hAnsi="Verdana" w:cs="Verdana"/>
      <w:sz w:val="22"/>
      <w:szCs w:val="22"/>
      <w:lang w:val="en-US"/>
    </w:rPr>
  </w:style>
  <w:style w:type="paragraph" w:styleId="ConsPlusNormal">
    <w:name w:val="ConsPlusNormal"/>
    <w:qFormat/>
    <w:pPr>
      <w:widowControl w:val="false"/>
      <w:suppressAutoHyphens w:val="true"/>
      <w:bidi w:val="0"/>
      <w:spacing w:before="0" w:after="0"/>
      <w:ind w:left="0" w:right="0" w:firstLine="720"/>
      <w:jc w:val="left"/>
    </w:pPr>
    <w:rPr>
      <w:rFonts w:ascii="Arial" w:hAnsi="Arial" w:eastAsia="Times New Roman" w:cs="Arial"/>
      <w:color w:val="auto"/>
      <w:kern w:val="0"/>
      <w:sz w:val="20"/>
      <w:szCs w:val="20"/>
      <w:lang w:val="ru-RU" w:eastAsia="zh-CN" w:bidi="ar-SA"/>
    </w:rPr>
  </w:style>
  <w:style w:type="paragraph" w:styleId="Style51">
    <w:name w:val="Рецензия"/>
    <w:qFormat/>
    <w:pPr>
      <w:widowControl/>
      <w:suppressAutoHyphens w:val="true"/>
      <w:bidi w:val="0"/>
      <w:spacing w:before="0" w:after="0"/>
      <w:jc w:val="left"/>
    </w:pPr>
    <w:rPr>
      <w:rFonts w:ascii="Times New Roman" w:hAnsi="Times New Roman" w:eastAsia="Calibri" w:cs="Times New Roman"/>
      <w:color w:val="auto"/>
      <w:kern w:val="0"/>
      <w:sz w:val="24"/>
      <w:szCs w:val="24"/>
      <w:lang w:val="ru-RU" w:eastAsia="zh-CN" w:bidi="ar-SA"/>
    </w:rPr>
  </w:style>
  <w:style w:type="paragraph" w:styleId="217">
    <w:name w:val="Нумерованный список ур2"/>
    <w:basedOn w:val="Normal"/>
    <w:qFormat/>
    <w:pPr>
      <w:numPr>
        <w:ilvl w:val="0"/>
        <w:numId w:val="17"/>
      </w:numPr>
      <w:spacing w:before="120" w:after="0"/>
      <w:jc w:val="both"/>
    </w:pPr>
    <w:rPr>
      <w:rFonts w:ascii="Garamond" w:hAnsi="Garamond" w:cs="Garamond"/>
      <w:sz w:val="24"/>
      <w:szCs w:val="20"/>
    </w:rPr>
  </w:style>
  <w:style w:type="paragraph" w:styleId="136">
    <w:name w:val="Нумерованный список1"/>
    <w:basedOn w:val="Normal"/>
    <w:qFormat/>
    <w:pPr>
      <w:numPr>
        <w:ilvl w:val="0"/>
        <w:numId w:val="17"/>
      </w:numPr>
      <w:spacing w:before="120" w:after="0"/>
      <w:jc w:val="both"/>
    </w:pPr>
    <w:rPr>
      <w:rFonts w:ascii="Garamond" w:hAnsi="Garamond" w:cs="Garamond"/>
      <w:sz w:val="24"/>
      <w:szCs w:val="20"/>
    </w:rPr>
  </w:style>
  <w:style w:type="paragraph" w:styleId="39">
    <w:name w:val="Нумерованный список ур3"/>
    <w:basedOn w:val="Normal"/>
    <w:qFormat/>
    <w:pPr>
      <w:numPr>
        <w:ilvl w:val="0"/>
        <w:numId w:val="17"/>
      </w:numPr>
      <w:jc w:val="both"/>
    </w:pPr>
    <w:rPr>
      <w:rFonts w:ascii="Garamond" w:hAnsi="Garamond" w:cs="Garamond"/>
      <w:sz w:val="24"/>
      <w:szCs w:val="20"/>
    </w:rPr>
  </w:style>
  <w:style w:type="paragraph" w:styleId="Style52">
    <w:name w:val=" Знак"/>
    <w:basedOn w:val="Normal"/>
    <w:qFormat/>
    <w:pPr>
      <w:spacing w:lineRule="exact" w:line="240" w:before="0" w:after="160"/>
    </w:pPr>
    <w:rPr>
      <w:rFonts w:ascii="Verdana" w:hAnsi="Verdana" w:cs="Verdana"/>
      <w:sz w:val="20"/>
      <w:szCs w:val="20"/>
      <w:lang w:val="en-US"/>
    </w:rPr>
  </w:style>
  <w:style w:type="paragraph" w:styleId="Style53">
    <w:name w:val="Электронная подпись"/>
    <w:basedOn w:val="Normal"/>
    <w:qFormat/>
    <w:pPr/>
    <w:rPr>
      <w:rFonts w:eastAsia="Calibri"/>
      <w:sz w:val="24"/>
      <w:szCs w:val="24"/>
      <w:lang w:val="ru-RU"/>
    </w:rPr>
  </w:style>
  <w:style w:type="paragraph" w:styleId="137">
    <w:name w:val="Заголовок таблицы ссылок1"/>
    <w:basedOn w:val="Heading1"/>
    <w:next w:val="Normal"/>
    <w:qFormat/>
    <w:pPr>
      <w:keepLines/>
      <w:numPr>
        <w:ilvl w:val="0"/>
        <w:numId w:val="0"/>
      </w:numPr>
      <w:spacing w:before="480" w:after="0"/>
      <w:ind w:left="0" w:right="0" w:hanging="0"/>
      <w:jc w:val="left"/>
      <w:outlineLvl w:val="9"/>
    </w:pPr>
    <w:rPr>
      <w:rFonts w:ascii="Cambria" w:hAnsi="Cambria" w:cs="Cambria"/>
      <w:bCs/>
      <w:color w:val="365F91"/>
      <w:sz w:val="28"/>
      <w:szCs w:val="28"/>
      <w:lang w:val="ru-RU"/>
    </w:rPr>
  </w:style>
  <w:style w:type="paragraph" w:styleId="Style54">
    <w:name w:val="Выделенная цитата"/>
    <w:basedOn w:val="Normal"/>
    <w:next w:val="Normal"/>
    <w:qFormat/>
    <w:pPr>
      <w:pBdr>
        <w:bottom w:val="single" w:sz="4" w:space="4" w:color="4F81BD"/>
      </w:pBdr>
      <w:spacing w:before="200" w:after="280"/>
      <w:ind w:left="936" w:right="936" w:hanging="0"/>
    </w:pPr>
    <w:rPr>
      <w:rFonts w:ascii="Calibri" w:hAnsi="Calibri" w:eastAsia="Calibri" w:cs="Calibri"/>
      <w:b/>
      <w:bCs/>
      <w:i/>
      <w:iCs/>
      <w:color w:val="4F81BD"/>
      <w:sz w:val="20"/>
      <w:szCs w:val="20"/>
      <w:lang w:val="ru-RU"/>
    </w:rPr>
  </w:style>
  <w:style w:type="paragraph" w:styleId="218">
    <w:name w:val="Цитата 2"/>
    <w:basedOn w:val="Normal"/>
    <w:next w:val="Normal"/>
    <w:qFormat/>
    <w:pPr/>
    <w:rPr>
      <w:rFonts w:ascii="Calibri" w:hAnsi="Calibri" w:eastAsia="Calibri" w:cs="Calibri"/>
      <w:i/>
      <w:iCs/>
      <w:color w:val="000000"/>
      <w:sz w:val="20"/>
      <w:szCs w:val="20"/>
      <w:lang w:val="ru-RU"/>
    </w:rPr>
  </w:style>
  <w:style w:type="paragraph" w:styleId="Style55">
    <w:name w:val="Абзац списка"/>
    <w:basedOn w:val="Normal"/>
    <w:qFormat/>
    <w:pPr>
      <w:spacing w:before="0" w:after="0"/>
      <w:ind w:left="720" w:right="0" w:hanging="0"/>
      <w:contextualSpacing/>
    </w:pPr>
    <w:rPr>
      <w:rFonts w:eastAsia="Calibri"/>
      <w:sz w:val="24"/>
      <w:szCs w:val="24"/>
      <w:lang w:val="ru-RU"/>
    </w:rPr>
  </w:style>
  <w:style w:type="paragraph" w:styleId="Subtitle">
    <w:name w:val="Subtitle"/>
    <w:basedOn w:val="Normal"/>
    <w:next w:val="Normal"/>
    <w:qFormat/>
    <w:pPr>
      <w:numPr>
        <w:ilvl w:val="0"/>
        <w:numId w:val="0"/>
      </w:numPr>
      <w:ind w:left="1066" w:right="0" w:firstLine="709"/>
    </w:pPr>
    <w:rPr>
      <w:rFonts w:ascii="Cambria" w:hAnsi="Cambria" w:cs="Cambria"/>
      <w:i/>
      <w:iCs/>
      <w:color w:val="4F81BD"/>
      <w:spacing w:val="15"/>
      <w:sz w:val="24"/>
      <w:szCs w:val="24"/>
      <w:lang w:val="ru-RU"/>
    </w:rPr>
  </w:style>
  <w:style w:type="paragraph" w:styleId="219">
    <w:name w:val="Название объекта2"/>
    <w:basedOn w:val="Normal"/>
    <w:next w:val="Normal"/>
    <w:qFormat/>
    <w:pPr/>
    <w:rPr>
      <w:rFonts w:eastAsia="Calibri"/>
      <w:b/>
      <w:bCs/>
      <w:color w:val="4F81BD"/>
      <w:sz w:val="18"/>
      <w:szCs w:val="18"/>
    </w:rPr>
  </w:style>
  <w:style w:type="paragraph" w:styleId="Style56">
    <w:name w:val="Без интервала"/>
    <w:basedOn w:val="Normal"/>
    <w:qFormat/>
    <w:pPr>
      <w:spacing w:lineRule="auto" w:line="360"/>
    </w:pPr>
    <w:rPr>
      <w:rFonts w:eastAsia="Calibri"/>
      <w:sz w:val="24"/>
      <w:szCs w:val="24"/>
    </w:rPr>
  </w:style>
  <w:style w:type="paragraph" w:styleId="220">
    <w:name w:val="Раздел положения 2"/>
    <w:basedOn w:val="Normal"/>
    <w:qFormat/>
    <w:pPr>
      <w:pageBreakBefore/>
      <w:numPr>
        <w:ilvl w:val="0"/>
        <w:numId w:val="0"/>
      </w:numPr>
      <w:ind w:firstLine="567"/>
      <w:jc w:val="both"/>
      <w:outlineLvl w:val="0"/>
    </w:pPr>
    <w:rPr>
      <w:b/>
    </w:rPr>
  </w:style>
  <w:style w:type="paragraph" w:styleId="TOC4">
    <w:name w:val="TOC 4"/>
    <w:basedOn w:val="Normal"/>
    <w:next w:val="Normal"/>
    <w:pPr>
      <w:ind w:left="840" w:right="0" w:hanging="0"/>
    </w:pPr>
    <w:rPr/>
  </w:style>
  <w:style w:type="paragraph" w:styleId="TOC5">
    <w:name w:val="TOC 5"/>
    <w:basedOn w:val="Normal"/>
    <w:next w:val="Normal"/>
    <w:pPr>
      <w:ind w:left="1120" w:right="0" w:hanging="0"/>
    </w:pPr>
    <w:rPr/>
  </w:style>
  <w:style w:type="paragraph" w:styleId="TOC9">
    <w:name w:val="TOC 9"/>
    <w:basedOn w:val="Normal"/>
    <w:next w:val="Normal"/>
    <w:pPr>
      <w:ind w:left="2240" w:right="0" w:hanging="0"/>
    </w:pPr>
    <w:rPr/>
  </w:style>
  <w:style w:type="paragraph" w:styleId="Style57">
    <w:name w:val="Обычный (Интернет)"/>
    <w:basedOn w:val="Normal"/>
    <w:qFormat/>
    <w:pPr>
      <w:spacing w:before="280" w:after="280"/>
    </w:pPr>
    <w:rPr>
      <w:rFonts w:ascii="Arial Unicode MS" w:hAnsi="Arial Unicode MS" w:eastAsia="Arial Unicode MS" w:cs="Arial Unicode MS"/>
      <w:sz w:val="24"/>
      <w:szCs w:val="24"/>
    </w:rPr>
  </w:style>
  <w:style w:type="paragraph" w:styleId="Style58">
    <w:name w:val="Тема примечания"/>
    <w:basedOn w:val="138"/>
    <w:next w:val="138"/>
    <w:qFormat/>
    <w:pPr/>
    <w:rPr>
      <w:b/>
      <w:bCs/>
      <w:lang w:val="ru-RU"/>
    </w:rPr>
  </w:style>
  <w:style w:type="paragraph" w:styleId="138">
    <w:name w:val="Текст примечания1"/>
    <w:basedOn w:val="Normal"/>
    <w:qFormat/>
    <w:pPr/>
    <w:rPr>
      <w:sz w:val="20"/>
      <w:szCs w:val="20"/>
    </w:rPr>
  </w:style>
  <w:style w:type="paragraph" w:styleId="Style59">
    <w:name w:val="Текст выноски"/>
    <w:basedOn w:val="Normal"/>
    <w:qFormat/>
    <w:pPr/>
    <w:rPr>
      <w:rFonts w:ascii="Tahoma" w:hAnsi="Tahoma" w:cs="Tahoma"/>
      <w:sz w:val="16"/>
      <w:szCs w:val="16"/>
      <w:lang w:val="ru-RU"/>
    </w:rPr>
  </w:style>
  <w:style w:type="paragraph" w:styleId="TOC2">
    <w:name w:val="TOC 2"/>
    <w:basedOn w:val="Normal"/>
    <w:next w:val="Normal"/>
    <w:pPr>
      <w:ind w:left="280" w:right="0" w:hanging="0"/>
    </w:pPr>
    <w:rPr/>
  </w:style>
  <w:style w:type="paragraph" w:styleId="Style60">
    <w:name w:val="Приложение к регламенту"/>
    <w:basedOn w:val="Normal"/>
    <w:qFormat/>
    <w:pPr>
      <w:jc w:val="right"/>
    </w:pPr>
    <w:rPr/>
  </w:style>
  <w:style w:type="paragraph" w:styleId="Style61">
    <w:name w:val="Раздел регламента"/>
    <w:basedOn w:val="Normal"/>
    <w:qFormat/>
    <w:pPr/>
    <w:rPr/>
  </w:style>
  <w:style w:type="paragraph" w:styleId="TOC3">
    <w:name w:val="TOC 3"/>
    <w:basedOn w:val="Normal"/>
    <w:next w:val="Normal"/>
    <w:pPr>
      <w:ind w:left="560" w:right="0" w:hanging="0"/>
    </w:pPr>
    <w:rPr/>
  </w:style>
  <w:style w:type="paragraph" w:styleId="TOC1">
    <w:name w:val="TOC 1"/>
    <w:basedOn w:val="Normal"/>
    <w:next w:val="Normal"/>
    <w:pPr/>
    <w:rPr/>
  </w:style>
  <w:style w:type="paragraph" w:styleId="223">
    <w:name w:val="Пункт2"/>
    <w:basedOn w:val="Normal"/>
    <w:qFormat/>
    <w:pPr>
      <w:keepNext w:val="true"/>
      <w:numPr>
        <w:ilvl w:val="0"/>
        <w:numId w:val="0"/>
      </w:numPr>
      <w:tabs>
        <w:tab w:val="clear" w:pos="708"/>
        <w:tab w:val="left" w:pos="1134" w:leader="none"/>
      </w:tabs>
      <w:suppressAutoHyphens w:val="true"/>
      <w:snapToGrid w:val="false"/>
      <w:spacing w:before="240" w:after="120"/>
      <w:ind w:left="1134" w:right="0" w:hanging="1134"/>
      <w:outlineLvl w:val="2"/>
    </w:pPr>
    <w:rPr>
      <w:b/>
      <w:szCs w:val="20"/>
    </w:rPr>
  </w:style>
  <w:style w:type="paragraph" w:styleId="Style62">
    <w:name w:val="Подпункт"/>
    <w:basedOn w:val="Normal"/>
    <w:qFormat/>
    <w:pPr>
      <w:tabs>
        <w:tab w:val="clear" w:pos="708"/>
        <w:tab w:val="left" w:pos="1134" w:leader="none"/>
      </w:tabs>
      <w:snapToGrid w:val="false"/>
      <w:spacing w:lineRule="auto" w:line="360"/>
      <w:ind w:left="1134" w:right="0" w:hanging="1134"/>
      <w:jc w:val="both"/>
    </w:pPr>
    <w:rPr>
      <w:szCs w:val="20"/>
      <w:lang w:val="ru-RU"/>
    </w:rPr>
  </w:style>
  <w:style w:type="paragraph" w:styleId="139">
    <w:name w:val="Цитата1"/>
    <w:basedOn w:val="Normal"/>
    <w:qFormat/>
    <w:pPr>
      <w:ind w:left="-567" w:right="-766" w:hanging="0"/>
      <w:jc w:val="center"/>
    </w:pPr>
    <w:rPr>
      <w:b/>
      <w:bCs/>
      <w:sz w:val="24"/>
      <w:szCs w:val="20"/>
    </w:rPr>
  </w:style>
  <w:style w:type="paragraph" w:styleId="2110">
    <w:name w:val="Основной текст 21"/>
    <w:basedOn w:val="Normal"/>
    <w:qFormat/>
    <w:pPr>
      <w:spacing w:lineRule="auto" w:line="480" w:before="0" w:after="120"/>
    </w:pPr>
    <w:rPr>
      <w:lang w:val="ru-RU"/>
    </w:rPr>
  </w:style>
  <w:style w:type="paragraph" w:styleId="317">
    <w:name w:val="Основной текст с отступом 31"/>
    <w:basedOn w:val="Normal"/>
    <w:qFormat/>
    <w:pPr>
      <w:spacing w:before="0" w:after="120"/>
      <w:ind w:left="283" w:right="0" w:hanging="0"/>
    </w:pPr>
    <w:rPr>
      <w:sz w:val="16"/>
      <w:szCs w:val="16"/>
      <w:lang w:val="ru-RU"/>
    </w:rPr>
  </w:style>
  <w:style w:type="paragraph" w:styleId="318">
    <w:name w:val="Основной текст 31"/>
    <w:basedOn w:val="Normal"/>
    <w:qFormat/>
    <w:pPr>
      <w:spacing w:before="0" w:after="120"/>
    </w:pPr>
    <w:rPr>
      <w:sz w:val="16"/>
      <w:szCs w:val="16"/>
      <w:lang w:val="ru-RU"/>
    </w:rPr>
  </w:style>
  <w:style w:type="paragraph" w:styleId="2111">
    <w:name w:val="Основной текст с отступом 21"/>
    <w:basedOn w:val="Normal"/>
    <w:qFormat/>
    <w:pPr>
      <w:spacing w:lineRule="auto" w:line="480" w:before="0" w:after="120"/>
      <w:ind w:left="283" w:right="0" w:hanging="0"/>
    </w:pPr>
    <w:rPr>
      <w:lang w:val="ru-RU"/>
    </w:rPr>
  </w:style>
  <w:style w:type="paragraph" w:styleId="310">
    <w:name w:val="Шапка 3"/>
    <w:basedOn w:val="Normal"/>
    <w:qFormat/>
    <w:pPr>
      <w:pBdr>
        <w:bottom w:val="thickThinSmallGap" w:sz="24" w:space="1" w:color="000000"/>
      </w:pBdr>
      <w:spacing w:before="240" w:after="360"/>
      <w:jc w:val="center"/>
    </w:pPr>
    <w:rPr>
      <w:b/>
      <w:sz w:val="24"/>
      <w:szCs w:val="24"/>
    </w:rPr>
  </w:style>
  <w:style w:type="paragraph" w:styleId="224">
    <w:name w:val="Шапка 2"/>
    <w:basedOn w:val="Normal"/>
    <w:qFormat/>
    <w:pPr>
      <w:pBdr>
        <w:bottom w:val="thickThinSmallGap" w:sz="24" w:space="1" w:color="000000"/>
      </w:pBdr>
      <w:spacing w:before="0" w:after="120"/>
      <w:jc w:val="center"/>
    </w:pPr>
    <w:rPr>
      <w:b/>
      <w:sz w:val="22"/>
      <w:szCs w:val="22"/>
    </w:rPr>
  </w:style>
  <w:style w:type="paragraph" w:styleId="140">
    <w:name w:val="Шапка 1"/>
    <w:basedOn w:val="Normal"/>
    <w:qFormat/>
    <w:pPr>
      <w:pBdr>
        <w:bottom w:val="thickThinSmallGap" w:sz="24" w:space="1" w:color="000000"/>
      </w:pBdr>
      <w:spacing w:before="0" w:after="240"/>
      <w:jc w:val="center"/>
    </w:pPr>
    <w:rPr>
      <w:sz w:val="22"/>
      <w:szCs w:val="22"/>
    </w:rPr>
  </w:style>
  <w:style w:type="paragraph" w:styleId="Style63">
    <w:name w:val="Подраздел раздела положения"/>
    <w:basedOn w:val="Normal"/>
    <w:qFormat/>
    <w:pPr>
      <w:numPr>
        <w:ilvl w:val="0"/>
        <w:numId w:val="16"/>
      </w:numPr>
      <w:spacing w:before="80" w:after="80"/>
      <w:jc w:val="both"/>
    </w:pPr>
    <w:rPr>
      <w:sz w:val="28"/>
      <w:szCs w:val="28"/>
    </w:rPr>
  </w:style>
  <w:style w:type="paragraph" w:styleId="Style64">
    <w:name w:val="Раздел положения"/>
    <w:basedOn w:val="Normal"/>
    <w:qFormat/>
    <w:pPr>
      <w:numPr>
        <w:ilvl w:val="0"/>
        <w:numId w:val="16"/>
      </w:numPr>
      <w:spacing w:before="80" w:after="80"/>
      <w:jc w:val="center"/>
    </w:pPr>
    <w:rPr>
      <w:b/>
      <w:sz w:val="32"/>
      <w:szCs w:val="32"/>
    </w:rPr>
  </w:style>
  <w:style w:type="paragraph" w:styleId="Style65">
    <w:name w:val="Название раздела инструкции"/>
    <w:basedOn w:val="Normal"/>
    <w:qFormat/>
    <w:pPr>
      <w:keepNext w:val="true"/>
      <w:numPr>
        <w:ilvl w:val="0"/>
        <w:numId w:val="0"/>
      </w:numPr>
      <w:ind w:firstLine="567"/>
      <w:jc w:val="center"/>
      <w:outlineLvl w:val="0"/>
    </w:pPr>
    <w:rPr>
      <w:b/>
    </w:rPr>
  </w:style>
  <w:style w:type="paragraph" w:styleId="141">
    <w:name w:val="Указатель1"/>
    <w:basedOn w:val="Normal"/>
    <w:qFormat/>
    <w:pPr>
      <w:suppressLineNumbers/>
    </w:pPr>
    <w:rPr>
      <w:rFonts w:cs="Lucida Sans;Times New Roman"/>
      <w:lang w:val="zxx" w:bidi="zxx"/>
    </w:rPr>
  </w:style>
  <w:style w:type="paragraph" w:styleId="319">
    <w:name w:val="Название объекта3"/>
    <w:basedOn w:val="Normal"/>
    <w:qFormat/>
    <w:pPr>
      <w:suppressLineNumbers/>
      <w:spacing w:before="120" w:after="120"/>
    </w:pPr>
    <w:rPr>
      <w:rFonts w:cs="Lucida Sans;Times New Roman"/>
      <w:i/>
      <w:iCs/>
      <w:sz w:val="24"/>
      <w:szCs w:val="24"/>
    </w:rPr>
  </w:style>
  <w:style w:type="paragraph" w:styleId="225">
    <w:name w:val="Указатель2"/>
    <w:basedOn w:val="Normal"/>
    <w:qFormat/>
    <w:pPr>
      <w:suppressLineNumbers/>
    </w:pPr>
    <w:rPr/>
  </w:style>
  <w:style w:type="paragraph" w:styleId="Style66">
    <w:name w:val="Название объекта"/>
    <w:basedOn w:val="Normal"/>
    <w:qFormat/>
    <w:pPr>
      <w:suppressLineNumbers/>
      <w:spacing w:before="120" w:after="120"/>
    </w:pPr>
    <w:rPr>
      <w:i/>
      <w:iCs/>
      <w:sz w:val="24"/>
      <w:szCs w:val="24"/>
    </w:rPr>
  </w:style>
  <w:style w:type="paragraph" w:styleId="320">
    <w:name w:val="Заголовок3"/>
    <w:basedOn w:val="Normal"/>
    <w:next w:val="BodyText"/>
    <w:qFormat/>
    <w:pPr>
      <w:keepNext w:val="true"/>
      <w:spacing w:before="240" w:after="120"/>
    </w:pPr>
    <w:rPr>
      <w:rFonts w:ascii="Liberation Sans;Arial" w:hAnsi="Liberation Sans;Arial" w:eastAsia="Arial Unicode MS" w:cs="Arial Unicode MS"/>
      <w:sz w:val="28"/>
      <w:szCs w:val="28"/>
    </w:rPr>
  </w:style>
  <w:style w:type="paragraph" w:styleId="Caption3">
    <w:name w:val="Caption3"/>
    <w:basedOn w:val="Normal"/>
    <w:qFormat/>
    <w:pPr>
      <w:suppressLineNumbers/>
      <w:spacing w:before="120" w:after="120"/>
    </w:pPr>
    <w:rPr>
      <w:rFonts w:cs="Arial Unicode MS"/>
      <w:i/>
      <w:iCs/>
      <w:sz w:val="24"/>
      <w:szCs w:val="24"/>
    </w:rPr>
  </w:style>
  <w:style w:type="numbering" w:styleId="NoList" w:default="1">
    <w:name w:val="No List"/>
    <w:uiPriority w:val="99"/>
    <w:semiHidden/>
    <w:unhideWhenUsed/>
    <w:qFormat/>
  </w:style>
  <w:style w:type="numbering" w:styleId="WW8Num1">
    <w:name w:val="WW8Num1"/>
    <w:qFormat/>
  </w:style>
  <w:style w:type="numbering" w:styleId="WW8Num2">
    <w:name w:val="WW8Num2"/>
    <w:qFormat/>
  </w:style>
  <w:style w:type="numbering" w:styleId="WW8Num3">
    <w:name w:val="WW8Num3"/>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a">
    <w:name w:val="Table Grid"/>
    <w:basedOn w:val="a1"/>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PBI&amp;n=199978" TargetMode="External"/><Relationship Id="rId3" Type="http://schemas.openxmlformats.org/officeDocument/2006/relationships/hyperlink" Target="https://login.consultant.ru/link/?req=doc&amp;base=PBI&amp;n=37584&amp;dst=100032" TargetMode="External"/><Relationship Id="rId4" Type="http://schemas.openxmlformats.org/officeDocument/2006/relationships/hyperlink" Target="https://yakutskenergo.ru/company/integrirovannaya-sistema-menedzhmenta/" TargetMode="External"/><Relationship Id="rId5" Type="http://schemas.openxmlformats.org/officeDocument/2006/relationships/hyperlink" Target="https://rushydro.ru/sustainable_development/environmental/ekologicheskaya-politika/" TargetMode="External"/><Relationship Id="rId6" Type="http://schemas.openxmlformats.org/officeDocument/2006/relationships/hyperlink" Target="consultantplus://offline/ref=94D5CE8889791A29DE57299515463A9D6134D8237B999C803E6F853513x2A2P" TargetMode="External"/><Relationship Id="rId7" Type="http://schemas.openxmlformats.org/officeDocument/2006/relationships/hyperlink" Target="consultantplus://offline/ref=94D5CE8889791A29DE57299515463A9D6135D2287D929C803E6F853513x2A2P" TargetMode="External"/><Relationship Id="rId8" Type="http://schemas.openxmlformats.org/officeDocument/2006/relationships/hyperlink" Target="consultantplus://offline/ref=79440D5123ABA6A25F43346AB59DBAAC7032C8E1556DA64FAED62E167F76889C2B7C475C32EFC59BJ8rDH" TargetMode="External"/><Relationship Id="rId9" Type="http://schemas.openxmlformats.org/officeDocument/2006/relationships/hyperlink" Target="https://tender.lot-online.ru/" TargetMode="External"/><Relationship Id="rId10" Type="http://schemas.openxmlformats.org/officeDocument/2006/relationships/hyperlink" Target="mailto:yakutskenergo@rushydro.ru" TargetMode="External"/><Relationship Id="rId11" Type="http://schemas.openxmlformats.org/officeDocument/2006/relationships/footnotes" Target="footnote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Relationship Id="rId18" Type="http://schemas.openxmlformats.org/officeDocument/2006/relationships/customXml" Target="../customXml/item3.xml"/><Relationship Id="rId19" Type="http://schemas.openxmlformats.org/officeDocument/2006/relationships/customXml" Target="../customXml/item4.xml"/><Relationship Id="rId20" Type="http://schemas.openxmlformats.org/officeDocument/2006/relationships/customXml" Target="../customXml/item5.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EF4E41D0-AF5B-4734-858D-5EC375CE1204}">
  <ds:schemaRefs>
    <ds:schemaRef ds:uri="http://schemas.openxmlformats.org/officeDocument/2006/bibliography"/>
  </ds:schemaRefs>
</ds:datastoreItem>
</file>

<file path=customXml/itemProps5.xml><?xml version="1.0" encoding="utf-8"?>
<ds:datastoreItem xmlns:ds="http://schemas.openxmlformats.org/officeDocument/2006/customXml" ds:itemID="{3EEB2B0A-C214-4C38-A723-6219FDC6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Application>AlterOffice/3.4.0.9$Linux_X86_64 LibreOffice_project/b8daf9e823b1a5463a2f48435ddc2e8696e7d4fc</Application>
  <AppVersion>15.0000</AppVersion>
  <Pages>15</Pages>
  <Words>9634</Words>
  <Characters>68980</Characters>
  <CharactersWithSpaces>78237</CharactersWithSpaces>
  <Paragraphs>383</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2026-05-12T01:27:00Z</dcterms:created>
  <dc:creator>UK VoHEC</dc:creator>
  <dc:description/>
  <dc:language>ru-RU</dc:language>
  <cp:lastModifiedBy>blagadarovarr@Elektra.local</cp:lastModifiedBy>
  <cp:lastPrinted>2017-12-12T14:34:00Z</cp:lastPrinted>
  <dcterms:modified xsi:type="dcterms:W3CDTF">2026-06-18T16:27:23Z</dcterms:modified>
  <cp:revision>70</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